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A1D5" w14:textId="77777777" w:rsidR="00A241F2" w:rsidRDefault="002B1C40">
      <w:pPr>
        <w:spacing w:before="67"/>
        <w:ind w:left="1356" w:right="1356"/>
        <w:jc w:val="center"/>
        <w:rPr>
          <w:b/>
          <w:sz w:val="32"/>
        </w:rPr>
      </w:pPr>
      <w:r>
        <w:rPr>
          <w:b/>
          <w:sz w:val="32"/>
          <w:u w:val="thick"/>
        </w:rPr>
        <w:t>PUBLIC NOTICE</w:t>
      </w:r>
    </w:p>
    <w:p w14:paraId="11B211BE" w14:textId="77777777" w:rsidR="00A241F2" w:rsidRDefault="002B1C40">
      <w:pPr>
        <w:pStyle w:val="Heading1"/>
        <w:spacing w:before="260" w:line="322" w:lineRule="exact"/>
        <w:ind w:firstLine="0"/>
      </w:pPr>
      <w:r>
        <w:t>DETROIT EMPLOYMENT SOLUTIONS CORPORATION,</w:t>
      </w:r>
    </w:p>
    <w:p w14:paraId="775F63B0" w14:textId="04AE7C7C" w:rsidR="00A241F2" w:rsidRDefault="002B1C40">
      <w:pPr>
        <w:ind w:left="1494" w:right="1494" w:hanging="4"/>
        <w:jc w:val="center"/>
        <w:rPr>
          <w:b/>
          <w:sz w:val="28"/>
        </w:rPr>
      </w:pPr>
      <w:r>
        <w:rPr>
          <w:b/>
          <w:sz w:val="28"/>
        </w:rPr>
        <w:t>A Michigan Works! Agency, in cooperation with the MAYOR’S WORKFORCE DEVELOPMENT BOARD</w:t>
      </w:r>
    </w:p>
    <w:p w14:paraId="34EA6263" w14:textId="1ECD326E" w:rsidR="001E3DE8" w:rsidRDefault="001E3DE8">
      <w:pPr>
        <w:ind w:left="1494" w:right="1494" w:hanging="4"/>
        <w:jc w:val="center"/>
        <w:rPr>
          <w:b/>
          <w:sz w:val="28"/>
        </w:rPr>
      </w:pPr>
    </w:p>
    <w:p w14:paraId="22132BEA" w14:textId="77777777" w:rsidR="00A77E2F" w:rsidRDefault="001E3DE8">
      <w:pPr>
        <w:ind w:left="1494" w:right="1494" w:hanging="4"/>
        <w:jc w:val="center"/>
        <w:rPr>
          <w:b/>
          <w:sz w:val="28"/>
          <w:szCs w:val="28"/>
        </w:rPr>
      </w:pPr>
      <w:r w:rsidRPr="008D008F">
        <w:rPr>
          <w:b/>
          <w:sz w:val="28"/>
          <w:szCs w:val="28"/>
        </w:rPr>
        <w:t xml:space="preserve">WORKFORCE INNOVATION AND </w:t>
      </w:r>
    </w:p>
    <w:p w14:paraId="41145DDC" w14:textId="5F7E2E19" w:rsidR="001E3DE8" w:rsidRDefault="001E3DE8">
      <w:pPr>
        <w:ind w:left="1494" w:right="1494" w:hanging="4"/>
        <w:jc w:val="center"/>
        <w:rPr>
          <w:b/>
          <w:sz w:val="28"/>
          <w:szCs w:val="28"/>
        </w:rPr>
      </w:pPr>
      <w:r w:rsidRPr="008D008F">
        <w:rPr>
          <w:b/>
          <w:sz w:val="28"/>
          <w:szCs w:val="28"/>
        </w:rPr>
        <w:t>OPPORTUNITY ACT (WIOA)</w:t>
      </w:r>
    </w:p>
    <w:p w14:paraId="4442A15E" w14:textId="5C254F23" w:rsidR="00F17E73" w:rsidRDefault="00F17E73">
      <w:pPr>
        <w:ind w:left="1494" w:right="1494" w:hanging="4"/>
        <w:jc w:val="center"/>
        <w:rPr>
          <w:b/>
          <w:sz w:val="28"/>
          <w:szCs w:val="28"/>
        </w:rPr>
      </w:pPr>
      <w:r>
        <w:rPr>
          <w:b/>
          <w:sz w:val="28"/>
          <w:szCs w:val="28"/>
        </w:rPr>
        <w:t>MIDCYCLE MODI</w:t>
      </w:r>
      <w:r w:rsidR="002340A1">
        <w:rPr>
          <w:b/>
          <w:sz w:val="28"/>
          <w:szCs w:val="28"/>
        </w:rPr>
        <w:t xml:space="preserve">FICATION FOR </w:t>
      </w:r>
    </w:p>
    <w:p w14:paraId="06BB4CC1" w14:textId="563EDA1E" w:rsidR="00AA2F70" w:rsidRDefault="005C2F47">
      <w:pPr>
        <w:ind w:left="1494" w:right="1494" w:hanging="4"/>
        <w:jc w:val="center"/>
        <w:rPr>
          <w:b/>
          <w:sz w:val="28"/>
          <w:szCs w:val="28"/>
        </w:rPr>
      </w:pPr>
      <w:r>
        <w:rPr>
          <w:b/>
          <w:sz w:val="28"/>
          <w:szCs w:val="28"/>
        </w:rPr>
        <w:t>REGIONAL PLAN FOR WIOA PLANNING REGION 10</w:t>
      </w:r>
    </w:p>
    <w:p w14:paraId="37EBAFFD" w14:textId="3E291F3C" w:rsidR="00C81AF9" w:rsidRPr="008D008F" w:rsidRDefault="00C81AF9">
      <w:pPr>
        <w:ind w:left="1494" w:right="1494" w:hanging="4"/>
        <w:jc w:val="center"/>
        <w:rPr>
          <w:b/>
          <w:sz w:val="28"/>
          <w:szCs w:val="28"/>
        </w:rPr>
      </w:pPr>
      <w:r>
        <w:rPr>
          <w:b/>
          <w:sz w:val="28"/>
          <w:szCs w:val="28"/>
        </w:rPr>
        <w:t>AND</w:t>
      </w:r>
    </w:p>
    <w:p w14:paraId="34B53C9D" w14:textId="6CB5D4C3" w:rsidR="001E3DE8" w:rsidRPr="008D008F" w:rsidRDefault="001E3DE8">
      <w:pPr>
        <w:ind w:left="1494" w:right="1494" w:hanging="4"/>
        <w:jc w:val="center"/>
        <w:rPr>
          <w:b/>
          <w:sz w:val="28"/>
          <w:szCs w:val="28"/>
        </w:rPr>
      </w:pPr>
      <w:r w:rsidRPr="008D008F">
        <w:rPr>
          <w:b/>
          <w:sz w:val="28"/>
          <w:szCs w:val="28"/>
        </w:rPr>
        <w:t xml:space="preserve">FOUR-YEAR LOCAL PLAN </w:t>
      </w:r>
    </w:p>
    <w:p w14:paraId="16B03B8C" w14:textId="45961F45" w:rsidR="001E3DE8" w:rsidRPr="008D008F" w:rsidRDefault="001E3DE8" w:rsidP="5A4BD2E9">
      <w:pPr>
        <w:ind w:left="1494" w:right="1494" w:hanging="4"/>
        <w:jc w:val="center"/>
        <w:rPr>
          <w:b/>
          <w:bCs/>
          <w:sz w:val="28"/>
          <w:szCs w:val="28"/>
        </w:rPr>
      </w:pPr>
      <w:r w:rsidRPr="5A4BD2E9">
        <w:rPr>
          <w:b/>
          <w:bCs/>
          <w:sz w:val="28"/>
          <w:szCs w:val="28"/>
        </w:rPr>
        <w:t>FOR PROGRAM YEAR</w:t>
      </w:r>
      <w:r w:rsidR="00D91C4F" w:rsidRPr="5A4BD2E9">
        <w:rPr>
          <w:b/>
          <w:bCs/>
          <w:sz w:val="28"/>
          <w:szCs w:val="28"/>
        </w:rPr>
        <w:t>S</w:t>
      </w:r>
      <w:r w:rsidRPr="5A4BD2E9">
        <w:rPr>
          <w:b/>
          <w:bCs/>
          <w:sz w:val="28"/>
          <w:szCs w:val="28"/>
        </w:rPr>
        <w:t xml:space="preserve"> (PYs) 20</w:t>
      </w:r>
      <w:r w:rsidR="2DC023DF" w:rsidRPr="5A4BD2E9">
        <w:rPr>
          <w:b/>
          <w:bCs/>
          <w:sz w:val="28"/>
          <w:szCs w:val="28"/>
        </w:rPr>
        <w:t>20</w:t>
      </w:r>
      <w:r w:rsidRPr="5A4BD2E9">
        <w:rPr>
          <w:b/>
          <w:bCs/>
          <w:sz w:val="28"/>
          <w:szCs w:val="28"/>
        </w:rPr>
        <w:t xml:space="preserve"> through 20</w:t>
      </w:r>
      <w:r w:rsidR="5E377EBD" w:rsidRPr="5A4BD2E9">
        <w:rPr>
          <w:b/>
          <w:bCs/>
          <w:sz w:val="28"/>
          <w:szCs w:val="28"/>
        </w:rPr>
        <w:t>23</w:t>
      </w:r>
    </w:p>
    <w:p w14:paraId="21804396" w14:textId="77777777" w:rsidR="00A241F2" w:rsidRDefault="00A241F2">
      <w:pPr>
        <w:pStyle w:val="BodyText"/>
        <w:spacing w:before="1"/>
        <w:rPr>
          <w:b/>
          <w:sz w:val="28"/>
        </w:rPr>
      </w:pPr>
    </w:p>
    <w:p w14:paraId="2E06566B" w14:textId="77777777" w:rsidR="00A241F2" w:rsidRDefault="00A241F2">
      <w:pPr>
        <w:pStyle w:val="BodyText"/>
        <w:spacing w:before="11"/>
        <w:rPr>
          <w:b/>
          <w:sz w:val="19"/>
        </w:rPr>
      </w:pPr>
    </w:p>
    <w:p w14:paraId="442E1E2A" w14:textId="77777777" w:rsidR="00A241F2" w:rsidRDefault="002B1C40">
      <w:pPr>
        <w:spacing w:before="91"/>
        <w:ind w:left="2829"/>
        <w:rPr>
          <w:b/>
        </w:rPr>
      </w:pPr>
      <w:r>
        <w:rPr>
          <w:b/>
          <w:color w:val="FFFFFF"/>
          <w:shd w:val="clear" w:color="auto" w:fill="000000"/>
        </w:rPr>
        <w:t>THIS IS NOT A NOTICE OF EMPLOYMENT</w:t>
      </w:r>
    </w:p>
    <w:p w14:paraId="3847FC30" w14:textId="77777777" w:rsidR="00A241F2" w:rsidRDefault="00A241F2">
      <w:pPr>
        <w:pStyle w:val="BodyText"/>
        <w:rPr>
          <w:b/>
        </w:rPr>
      </w:pPr>
    </w:p>
    <w:p w14:paraId="3CA2897E" w14:textId="77777777" w:rsidR="00A241F2" w:rsidRDefault="00A241F2">
      <w:pPr>
        <w:pStyle w:val="BodyText"/>
        <w:spacing w:before="10"/>
        <w:rPr>
          <w:b/>
          <w:sz w:val="21"/>
        </w:rPr>
      </w:pPr>
    </w:p>
    <w:p w14:paraId="7B69CB62" w14:textId="64D0841D" w:rsidR="00D91C4F" w:rsidRPr="007834C7" w:rsidRDefault="001E3DE8" w:rsidP="007834C7">
      <w:pPr>
        <w:pStyle w:val="BodyText"/>
        <w:ind w:left="112" w:right="106"/>
        <w:jc w:val="both"/>
      </w:pPr>
      <w:r w:rsidRPr="5A4BD2E9">
        <w:rPr>
          <w:rFonts w:eastAsiaTheme="minorEastAsia"/>
        </w:rPr>
        <w:t xml:space="preserve">The Workforce Innovation and Opportunity Act (WIOA), </w:t>
      </w:r>
      <w:r w:rsidR="004E13F7">
        <w:rPr>
          <w:rFonts w:eastAsiaTheme="minorEastAsia"/>
        </w:rPr>
        <w:t xml:space="preserve">was </w:t>
      </w:r>
      <w:r w:rsidRPr="5A4BD2E9">
        <w:rPr>
          <w:rFonts w:eastAsiaTheme="minorEastAsia"/>
        </w:rPr>
        <w:t>signed into law on July 22, 2014.  The WIOA emphasizes a broad vision of workforce development programs that respond to the needs of employers by preparing workers with the skills and resources needed to compete for in-demand jobs. The Act also stresses the importance of alignment of the workforce investment, education, and economic development systems and promotes improvement in the structure and delivery of services.</w:t>
      </w:r>
      <w:r w:rsidR="00D91C4F" w:rsidRPr="007834C7">
        <w:t xml:space="preserve"> WIOA</w:t>
      </w:r>
      <w:r w:rsidR="00D91C4F" w:rsidRPr="007834C7">
        <w:rPr>
          <w:spacing w:val="-9"/>
        </w:rPr>
        <w:t xml:space="preserve"> </w:t>
      </w:r>
      <w:r w:rsidR="00D91C4F" w:rsidRPr="007834C7">
        <w:t>provides</w:t>
      </w:r>
      <w:r w:rsidR="00D91C4F" w:rsidRPr="007834C7">
        <w:rPr>
          <w:spacing w:val="-9"/>
        </w:rPr>
        <w:t xml:space="preserve"> </w:t>
      </w:r>
      <w:r w:rsidR="00D91C4F" w:rsidRPr="007834C7">
        <w:t>workforce</w:t>
      </w:r>
      <w:r w:rsidR="00D91C4F" w:rsidRPr="007834C7">
        <w:rPr>
          <w:spacing w:val="-10"/>
        </w:rPr>
        <w:t xml:space="preserve"> </w:t>
      </w:r>
      <w:r w:rsidR="00D91C4F" w:rsidRPr="007834C7">
        <w:t>development</w:t>
      </w:r>
      <w:r w:rsidR="00D91C4F" w:rsidRPr="007834C7">
        <w:rPr>
          <w:spacing w:val="-9"/>
        </w:rPr>
        <w:t xml:space="preserve"> </w:t>
      </w:r>
      <w:r w:rsidR="00D91C4F" w:rsidRPr="007834C7">
        <w:t>activities</w:t>
      </w:r>
      <w:r w:rsidR="00D91C4F" w:rsidRPr="007834C7">
        <w:rPr>
          <w:spacing w:val="-9"/>
        </w:rPr>
        <w:t xml:space="preserve"> </w:t>
      </w:r>
      <w:r w:rsidR="00D91C4F" w:rsidRPr="007834C7">
        <w:t>that</w:t>
      </w:r>
      <w:r w:rsidR="00D91C4F" w:rsidRPr="007834C7">
        <w:rPr>
          <w:spacing w:val="-9"/>
        </w:rPr>
        <w:t xml:space="preserve"> </w:t>
      </w:r>
      <w:r w:rsidR="00D91C4F" w:rsidRPr="007834C7">
        <w:t>increase employment, retention, and postsecondary credential attainment. The goals of these activities improve the quality of the workforce, reduce welfare dependency, increase economic self-sufficiency, meet skill requirements of employers, and enhance productivity, and the competitiveness of our</w:t>
      </w:r>
      <w:r w:rsidR="00D91C4F" w:rsidRPr="007834C7">
        <w:rPr>
          <w:spacing w:val="-16"/>
        </w:rPr>
        <w:t xml:space="preserve"> </w:t>
      </w:r>
      <w:r w:rsidR="00D91C4F" w:rsidRPr="007834C7">
        <w:t>nation.</w:t>
      </w:r>
    </w:p>
    <w:p w14:paraId="04F2F44C" w14:textId="77777777" w:rsidR="00D91C4F" w:rsidRPr="007834C7" w:rsidRDefault="00D91C4F" w:rsidP="007834C7">
      <w:pPr>
        <w:pStyle w:val="BodyText"/>
        <w:ind w:left="112" w:right="106"/>
        <w:jc w:val="both"/>
        <w:rPr>
          <w:rFonts w:eastAsiaTheme="minorHAnsi"/>
        </w:rPr>
      </w:pPr>
    </w:p>
    <w:p w14:paraId="3F341C0C" w14:textId="189664A8" w:rsidR="007834C7" w:rsidRPr="007834C7" w:rsidRDefault="001E3DE8" w:rsidP="5A4BD2E9">
      <w:pPr>
        <w:pStyle w:val="BodyText"/>
        <w:widowControl/>
        <w:kinsoku w:val="0"/>
        <w:overflowPunct w:val="0"/>
        <w:adjustRightInd w:val="0"/>
        <w:ind w:left="112" w:right="106"/>
        <w:jc w:val="both"/>
        <w:rPr>
          <w:rFonts w:eastAsiaTheme="minorEastAsia"/>
        </w:rPr>
      </w:pPr>
      <w:r w:rsidRPr="5A4BD2E9">
        <w:rPr>
          <w:rFonts w:eastAsiaTheme="minorEastAsia"/>
        </w:rPr>
        <w:t>Per WIOA Section 106 regulations</w:t>
      </w:r>
      <w:r w:rsidR="00F960BE">
        <w:rPr>
          <w:rFonts w:eastAsiaTheme="minorEastAsia"/>
        </w:rPr>
        <w:t xml:space="preserve"> and</w:t>
      </w:r>
      <w:r w:rsidRPr="5A4BD2E9">
        <w:rPr>
          <w:rFonts w:eastAsiaTheme="minorEastAsia"/>
        </w:rPr>
        <w:t xml:space="preserve"> </w:t>
      </w:r>
      <w:r w:rsidR="00F960BE" w:rsidRPr="5A4BD2E9">
        <w:rPr>
          <w:rFonts w:eastAsiaTheme="minorEastAsia"/>
        </w:rPr>
        <w:t>WIOA Final Regulations Sections 679.5</w:t>
      </w:r>
      <w:r w:rsidR="00F960BE">
        <w:rPr>
          <w:rFonts w:eastAsiaTheme="minorEastAsia"/>
        </w:rPr>
        <w:t>0</w:t>
      </w:r>
      <w:r w:rsidR="00F960BE" w:rsidRPr="5A4BD2E9">
        <w:rPr>
          <w:rFonts w:eastAsiaTheme="minorEastAsia"/>
        </w:rPr>
        <w:t xml:space="preserve">0 </w:t>
      </w:r>
      <w:r w:rsidR="00F960BE">
        <w:rPr>
          <w:rFonts w:eastAsiaTheme="minorEastAsia"/>
        </w:rPr>
        <w:t xml:space="preserve">to </w:t>
      </w:r>
      <w:r w:rsidR="00F960BE" w:rsidRPr="5A4BD2E9">
        <w:rPr>
          <w:rFonts w:eastAsiaTheme="minorEastAsia"/>
        </w:rPr>
        <w:t xml:space="preserve"> 679.580,</w:t>
      </w:r>
      <w:r w:rsidR="00F960BE">
        <w:rPr>
          <w:rFonts w:eastAsiaTheme="minorEastAsia"/>
        </w:rPr>
        <w:t xml:space="preserve"> </w:t>
      </w:r>
      <w:r w:rsidRPr="5A4BD2E9">
        <w:rPr>
          <w:rFonts w:eastAsiaTheme="minorEastAsia"/>
        </w:rPr>
        <w:t>local Workforce Development Boards (WDBs) and Chief Elected Officials (CEO) are required to develop a four-year local plan for workforce services</w:t>
      </w:r>
      <w:r w:rsidR="0057090E">
        <w:rPr>
          <w:rFonts w:eastAsiaTheme="minorEastAsia"/>
        </w:rPr>
        <w:t>, while w</w:t>
      </w:r>
      <w:r w:rsidR="00D86A36">
        <w:rPr>
          <w:rFonts w:eastAsiaTheme="minorEastAsia"/>
        </w:rPr>
        <w:t>orkforce region</w:t>
      </w:r>
      <w:r w:rsidR="004012C1">
        <w:rPr>
          <w:rFonts w:eastAsiaTheme="minorEastAsia"/>
        </w:rPr>
        <w:t>s</w:t>
      </w:r>
      <w:r w:rsidR="00D86A36">
        <w:rPr>
          <w:rFonts w:eastAsiaTheme="minorEastAsia"/>
        </w:rPr>
        <w:t xml:space="preserve"> are required to develop a regional plan.  </w:t>
      </w:r>
      <w:r w:rsidR="0057090E">
        <w:rPr>
          <w:rFonts w:eastAsiaTheme="minorEastAsia"/>
        </w:rPr>
        <w:t xml:space="preserve">The </w:t>
      </w:r>
      <w:r w:rsidR="00D91C4F" w:rsidRPr="5A4BD2E9">
        <w:t xml:space="preserve">Mayor’s Workforce Development Board (MWDB) is directly responsible and accountable to the State of Michigan </w:t>
      </w:r>
      <w:r w:rsidR="000F6084">
        <w:t xml:space="preserve">Department </w:t>
      </w:r>
      <w:r w:rsidR="00F608AF">
        <w:t xml:space="preserve">of </w:t>
      </w:r>
      <w:r w:rsidR="00F608AF" w:rsidRPr="5A4BD2E9">
        <w:t>Labor</w:t>
      </w:r>
      <w:r w:rsidR="008D008F" w:rsidRPr="5A4BD2E9">
        <w:t xml:space="preserve"> and Economic Opportunity -Workforce Development (LEO-WD)</w:t>
      </w:r>
      <w:r w:rsidR="00D91C4F" w:rsidRPr="5A4BD2E9">
        <w:t xml:space="preserve"> for the planning and oversight of workforce development programs in the city of Detroit. Designated by the MWDB, the Detroit Employment Solutions Corporation (DESC) serves as the fiscal and administrative entity that provides workforce services to qualified job seekers (including adults, dislocated workers, and youth) and employers. </w:t>
      </w:r>
    </w:p>
    <w:p w14:paraId="1933599B" w14:textId="77777777" w:rsidR="007834C7" w:rsidRPr="007834C7" w:rsidRDefault="007834C7" w:rsidP="007834C7">
      <w:pPr>
        <w:widowControl/>
        <w:kinsoku w:val="0"/>
        <w:overflowPunct w:val="0"/>
        <w:adjustRightInd w:val="0"/>
        <w:ind w:left="61" w:right="222"/>
        <w:jc w:val="both"/>
        <w:rPr>
          <w:rFonts w:eastAsiaTheme="minorHAnsi"/>
          <w:sz w:val="24"/>
          <w:szCs w:val="24"/>
        </w:rPr>
      </w:pPr>
    </w:p>
    <w:p w14:paraId="36549C24" w14:textId="4F77DA82" w:rsidR="00C81AF9" w:rsidRPr="0068251B" w:rsidRDefault="0068251B" w:rsidP="007834C7">
      <w:pPr>
        <w:widowControl/>
        <w:kinsoku w:val="0"/>
        <w:overflowPunct w:val="0"/>
        <w:adjustRightInd w:val="0"/>
        <w:ind w:left="61" w:right="222"/>
        <w:jc w:val="both"/>
        <w:rPr>
          <w:sz w:val="24"/>
          <w:szCs w:val="24"/>
        </w:rPr>
      </w:pPr>
      <w:r w:rsidRPr="0068251B">
        <w:rPr>
          <w:sz w:val="24"/>
          <w:szCs w:val="24"/>
        </w:rPr>
        <w:t>Region 10 workforce agencies have prepared</w:t>
      </w:r>
      <w:r>
        <w:rPr>
          <w:sz w:val="24"/>
          <w:szCs w:val="24"/>
        </w:rPr>
        <w:t xml:space="preserve"> a </w:t>
      </w:r>
      <w:r w:rsidR="00BE63B2">
        <w:rPr>
          <w:sz w:val="24"/>
          <w:szCs w:val="24"/>
        </w:rPr>
        <w:t xml:space="preserve">Midcycle Modification for the </w:t>
      </w:r>
      <w:r>
        <w:rPr>
          <w:sz w:val="24"/>
          <w:szCs w:val="24"/>
        </w:rPr>
        <w:t>Regional Plan.</w:t>
      </w:r>
      <w:r w:rsidRPr="0068251B">
        <w:rPr>
          <w:sz w:val="24"/>
          <w:szCs w:val="24"/>
        </w:rPr>
        <w:t xml:space="preserve"> </w:t>
      </w:r>
      <w:r w:rsidR="00D52902" w:rsidRPr="0068251B">
        <w:rPr>
          <w:sz w:val="24"/>
          <w:szCs w:val="24"/>
        </w:rPr>
        <w:t xml:space="preserve">WIOA Planning Region 10 is comprised of four Workforce Development Boards known as Michigan Works Agencies (MWAs). The four MWAs include </w:t>
      </w:r>
      <w:r w:rsidR="00AC2312">
        <w:rPr>
          <w:sz w:val="24"/>
          <w:szCs w:val="24"/>
        </w:rPr>
        <w:t>DESC</w:t>
      </w:r>
      <w:r w:rsidR="00D52902" w:rsidRPr="0068251B">
        <w:rPr>
          <w:sz w:val="24"/>
          <w:szCs w:val="24"/>
        </w:rPr>
        <w:t>, representing the City of Detroit, Macomb/St. Clair Michigan Works!,</w:t>
      </w:r>
      <w:r w:rsidRPr="0068251B">
        <w:rPr>
          <w:sz w:val="24"/>
          <w:szCs w:val="24"/>
        </w:rPr>
        <w:t xml:space="preserve"> </w:t>
      </w:r>
      <w:r w:rsidR="00D52902" w:rsidRPr="0068251B">
        <w:rPr>
          <w:sz w:val="24"/>
          <w:szCs w:val="24"/>
        </w:rPr>
        <w:t>representing Macomb and St. Clair Counties, Oakland County Michigan Works!, representing Oakland County and the Southeast Michigan Community Alliance representing, Monroe and Wayne Counties, excluding the City of Detroit.</w:t>
      </w:r>
    </w:p>
    <w:p w14:paraId="455CC015" w14:textId="77777777" w:rsidR="00D52902" w:rsidRDefault="00D52902" w:rsidP="007834C7">
      <w:pPr>
        <w:widowControl/>
        <w:kinsoku w:val="0"/>
        <w:overflowPunct w:val="0"/>
        <w:adjustRightInd w:val="0"/>
        <w:ind w:left="61" w:right="222"/>
        <w:jc w:val="both"/>
        <w:rPr>
          <w:rFonts w:eastAsiaTheme="minorHAnsi"/>
          <w:sz w:val="24"/>
          <w:szCs w:val="24"/>
        </w:rPr>
      </w:pPr>
    </w:p>
    <w:p w14:paraId="7B0D0965" w14:textId="4F9F06DD" w:rsidR="007834C7" w:rsidRPr="007834C7" w:rsidRDefault="00DB4761" w:rsidP="007834C7">
      <w:pPr>
        <w:widowControl/>
        <w:kinsoku w:val="0"/>
        <w:overflowPunct w:val="0"/>
        <w:adjustRightInd w:val="0"/>
        <w:ind w:left="61" w:right="222"/>
        <w:jc w:val="both"/>
        <w:rPr>
          <w:rFonts w:eastAsiaTheme="minorHAnsi"/>
          <w:color w:val="000000"/>
          <w:sz w:val="24"/>
          <w:szCs w:val="24"/>
        </w:rPr>
      </w:pPr>
      <w:r>
        <w:rPr>
          <w:rFonts w:eastAsiaTheme="minorHAnsi"/>
          <w:sz w:val="24"/>
          <w:szCs w:val="24"/>
        </w:rPr>
        <w:t>Further</w:t>
      </w:r>
      <w:r w:rsidR="00471EF0">
        <w:rPr>
          <w:rFonts w:eastAsiaTheme="minorHAnsi"/>
          <w:sz w:val="24"/>
          <w:szCs w:val="24"/>
        </w:rPr>
        <w:t xml:space="preserve">, </w:t>
      </w:r>
      <w:r w:rsidR="007834C7" w:rsidRPr="007834C7">
        <w:rPr>
          <w:rFonts w:eastAsiaTheme="minorHAnsi"/>
          <w:sz w:val="24"/>
          <w:szCs w:val="24"/>
        </w:rPr>
        <w:t xml:space="preserve">DESC has prepared </w:t>
      </w:r>
      <w:r w:rsidR="00D91C4F" w:rsidRPr="007834C7">
        <w:rPr>
          <w:rFonts w:eastAsiaTheme="minorHAnsi"/>
          <w:sz w:val="24"/>
          <w:szCs w:val="24"/>
        </w:rPr>
        <w:t xml:space="preserve">a WIOA </w:t>
      </w:r>
      <w:r w:rsidR="002340A1">
        <w:rPr>
          <w:rFonts w:eastAsiaTheme="minorHAnsi"/>
          <w:sz w:val="24"/>
          <w:szCs w:val="24"/>
        </w:rPr>
        <w:t xml:space="preserve">Midcycle Modification </w:t>
      </w:r>
      <w:r w:rsidR="00BE63B2">
        <w:rPr>
          <w:rFonts w:eastAsiaTheme="minorHAnsi"/>
          <w:sz w:val="24"/>
          <w:szCs w:val="24"/>
        </w:rPr>
        <w:t xml:space="preserve">for the </w:t>
      </w:r>
      <w:r w:rsidR="007834C7" w:rsidRPr="007834C7">
        <w:rPr>
          <w:rFonts w:eastAsiaTheme="minorHAnsi"/>
          <w:sz w:val="24"/>
          <w:szCs w:val="24"/>
        </w:rPr>
        <w:t>Four-Year Local Plan</w:t>
      </w:r>
      <w:r w:rsidR="00AD5224">
        <w:rPr>
          <w:rFonts w:eastAsiaTheme="minorHAnsi"/>
          <w:sz w:val="24"/>
          <w:szCs w:val="24"/>
        </w:rPr>
        <w:t xml:space="preserve"> PY 2020 - 2023</w:t>
      </w:r>
      <w:r w:rsidR="00D91C4F" w:rsidRPr="007834C7">
        <w:rPr>
          <w:rFonts w:eastAsiaTheme="minorHAnsi"/>
          <w:sz w:val="24"/>
          <w:szCs w:val="24"/>
        </w:rPr>
        <w:t xml:space="preserve">.  </w:t>
      </w:r>
      <w:r w:rsidR="00471EF0">
        <w:rPr>
          <w:rFonts w:eastAsiaTheme="minorHAnsi"/>
          <w:sz w:val="24"/>
          <w:szCs w:val="24"/>
        </w:rPr>
        <w:t xml:space="preserve">Both </w:t>
      </w:r>
      <w:r w:rsidR="003006E0">
        <w:rPr>
          <w:rFonts w:eastAsiaTheme="minorHAnsi"/>
          <w:sz w:val="24"/>
          <w:szCs w:val="24"/>
        </w:rPr>
        <w:t>document</w:t>
      </w:r>
      <w:r w:rsidR="00471EF0">
        <w:rPr>
          <w:rFonts w:eastAsiaTheme="minorHAnsi"/>
          <w:sz w:val="24"/>
          <w:szCs w:val="24"/>
        </w:rPr>
        <w:t>s</w:t>
      </w:r>
      <w:r w:rsidR="001E3DE8" w:rsidRPr="001E3DE8">
        <w:rPr>
          <w:rFonts w:eastAsiaTheme="minorHAnsi"/>
          <w:sz w:val="24"/>
          <w:szCs w:val="24"/>
        </w:rPr>
        <w:t xml:space="preserve"> </w:t>
      </w:r>
      <w:r w:rsidR="00471EF0">
        <w:rPr>
          <w:rFonts w:eastAsiaTheme="minorHAnsi"/>
          <w:sz w:val="24"/>
          <w:szCs w:val="24"/>
        </w:rPr>
        <w:t>are</w:t>
      </w:r>
      <w:r w:rsidR="001E3DE8" w:rsidRPr="001E3DE8">
        <w:rPr>
          <w:rFonts w:eastAsiaTheme="minorHAnsi"/>
          <w:sz w:val="24"/>
          <w:szCs w:val="24"/>
        </w:rPr>
        <w:t xml:space="preserve"> available on DESC’s website at </w:t>
      </w:r>
      <w:hyperlink r:id="rId7" w:history="1">
        <w:r w:rsidR="001E3DE8" w:rsidRPr="001E3DE8">
          <w:rPr>
            <w:rFonts w:eastAsiaTheme="minorHAnsi"/>
            <w:color w:val="0000FF"/>
            <w:sz w:val="24"/>
            <w:szCs w:val="24"/>
            <w:u w:val="single"/>
          </w:rPr>
          <w:t>http://www.descmiworks.com/</w:t>
        </w:r>
        <w:r w:rsidR="001E3DE8" w:rsidRPr="001E3DE8">
          <w:rPr>
            <w:rFonts w:eastAsiaTheme="minorHAnsi"/>
            <w:color w:val="000000"/>
            <w:sz w:val="24"/>
            <w:szCs w:val="24"/>
          </w:rPr>
          <w:t>.</w:t>
        </w:r>
      </w:hyperlink>
      <w:r w:rsidR="001E3DE8" w:rsidRPr="001E3DE8">
        <w:rPr>
          <w:rFonts w:eastAsiaTheme="minorHAnsi"/>
          <w:color w:val="000000"/>
          <w:sz w:val="24"/>
          <w:szCs w:val="24"/>
        </w:rPr>
        <w:t xml:space="preserve"> The public is invited to review and make comments on the </w:t>
      </w:r>
      <w:r w:rsidR="0014334F">
        <w:rPr>
          <w:rFonts w:eastAsiaTheme="minorHAnsi"/>
          <w:color w:val="000000"/>
          <w:sz w:val="24"/>
          <w:szCs w:val="24"/>
        </w:rPr>
        <w:t>Plan</w:t>
      </w:r>
      <w:r w:rsidR="00471EF0">
        <w:rPr>
          <w:rFonts w:eastAsiaTheme="minorHAnsi"/>
          <w:color w:val="000000"/>
          <w:sz w:val="24"/>
          <w:szCs w:val="24"/>
        </w:rPr>
        <w:t>s</w:t>
      </w:r>
      <w:r w:rsidR="007834C7">
        <w:rPr>
          <w:rFonts w:eastAsiaTheme="minorHAnsi"/>
          <w:color w:val="000000"/>
          <w:sz w:val="24"/>
          <w:szCs w:val="24"/>
        </w:rPr>
        <w:t>.</w:t>
      </w:r>
      <w:r w:rsidR="001E3DE8" w:rsidRPr="001E3DE8">
        <w:rPr>
          <w:rFonts w:eastAsiaTheme="minorHAnsi"/>
          <w:color w:val="000000"/>
          <w:sz w:val="24"/>
          <w:szCs w:val="24"/>
        </w:rPr>
        <w:t xml:space="preserve"> </w:t>
      </w:r>
    </w:p>
    <w:p w14:paraId="139CC1CE" w14:textId="1624949D" w:rsidR="007834C7" w:rsidRDefault="007834C7" w:rsidP="007834C7">
      <w:pPr>
        <w:widowControl/>
        <w:kinsoku w:val="0"/>
        <w:overflowPunct w:val="0"/>
        <w:adjustRightInd w:val="0"/>
        <w:ind w:left="61" w:right="222"/>
        <w:jc w:val="both"/>
        <w:rPr>
          <w:rFonts w:eastAsiaTheme="minorHAnsi"/>
          <w:color w:val="000000"/>
          <w:sz w:val="24"/>
          <w:szCs w:val="24"/>
        </w:rPr>
      </w:pPr>
    </w:p>
    <w:p w14:paraId="136813A5" w14:textId="56F9CF6C" w:rsidR="001E3DE8" w:rsidRPr="007834C7" w:rsidRDefault="001E3DE8" w:rsidP="007834C7">
      <w:pPr>
        <w:widowControl/>
        <w:kinsoku w:val="0"/>
        <w:overflowPunct w:val="0"/>
        <w:adjustRightInd w:val="0"/>
        <w:ind w:left="61" w:right="222"/>
        <w:jc w:val="both"/>
        <w:rPr>
          <w:rFonts w:eastAsiaTheme="minorHAnsi"/>
          <w:sz w:val="24"/>
          <w:szCs w:val="24"/>
        </w:rPr>
      </w:pPr>
      <w:r w:rsidRPr="001E3DE8">
        <w:rPr>
          <w:rFonts w:eastAsiaTheme="minorHAnsi"/>
          <w:color w:val="000000"/>
          <w:sz w:val="24"/>
          <w:szCs w:val="24"/>
        </w:rPr>
        <w:lastRenderedPageBreak/>
        <w:t xml:space="preserve">Comments may be submitted via electronic mail or U.S. Postal mail and are due no later than </w:t>
      </w:r>
      <w:r w:rsidR="007834C7">
        <w:rPr>
          <w:rFonts w:eastAsiaTheme="minorHAnsi"/>
          <w:color w:val="000000"/>
          <w:sz w:val="24"/>
          <w:szCs w:val="24"/>
        </w:rPr>
        <w:t xml:space="preserve">the </w:t>
      </w:r>
      <w:r w:rsidR="007834C7">
        <w:rPr>
          <w:rFonts w:eastAsiaTheme="minorHAnsi"/>
          <w:b/>
          <w:bCs/>
          <w:color w:val="000000"/>
          <w:sz w:val="24"/>
          <w:szCs w:val="24"/>
        </w:rPr>
        <w:t xml:space="preserve">close of business – </w:t>
      </w:r>
      <w:r w:rsidR="002D432D">
        <w:rPr>
          <w:rFonts w:eastAsiaTheme="minorHAnsi"/>
          <w:b/>
          <w:bCs/>
          <w:color w:val="000000"/>
          <w:sz w:val="24"/>
          <w:szCs w:val="24"/>
        </w:rPr>
        <w:t xml:space="preserve">August </w:t>
      </w:r>
      <w:r w:rsidR="00BE63B2">
        <w:rPr>
          <w:rFonts w:eastAsiaTheme="minorHAnsi"/>
          <w:b/>
          <w:bCs/>
          <w:color w:val="000000"/>
          <w:sz w:val="24"/>
          <w:szCs w:val="24"/>
        </w:rPr>
        <w:t>30</w:t>
      </w:r>
      <w:r w:rsidR="008D008F">
        <w:rPr>
          <w:rFonts w:eastAsiaTheme="minorHAnsi"/>
          <w:b/>
          <w:bCs/>
          <w:color w:val="000000"/>
          <w:sz w:val="24"/>
          <w:szCs w:val="24"/>
        </w:rPr>
        <w:t>, 20</w:t>
      </w:r>
      <w:r w:rsidR="002D432D">
        <w:rPr>
          <w:rFonts w:eastAsiaTheme="minorHAnsi"/>
          <w:b/>
          <w:bCs/>
          <w:color w:val="000000"/>
          <w:sz w:val="24"/>
          <w:szCs w:val="24"/>
        </w:rPr>
        <w:t>2</w:t>
      </w:r>
      <w:r w:rsidR="00BE63B2">
        <w:rPr>
          <w:rFonts w:eastAsiaTheme="minorHAnsi"/>
          <w:b/>
          <w:bCs/>
          <w:color w:val="000000"/>
          <w:sz w:val="24"/>
          <w:szCs w:val="24"/>
        </w:rPr>
        <w:t>2</w:t>
      </w:r>
      <w:r w:rsidRPr="001E3DE8">
        <w:rPr>
          <w:rFonts w:eastAsiaTheme="minorHAnsi"/>
          <w:color w:val="000000"/>
          <w:sz w:val="24"/>
          <w:szCs w:val="24"/>
        </w:rPr>
        <w:t xml:space="preserve">. Comments should be directed to </w:t>
      </w:r>
      <w:r w:rsidRPr="001E3DE8">
        <w:rPr>
          <w:rFonts w:eastAsiaTheme="minorHAnsi"/>
          <w:b/>
          <w:bCs/>
          <w:color w:val="000000"/>
          <w:sz w:val="24"/>
          <w:szCs w:val="24"/>
        </w:rPr>
        <w:t>Robert Shimkoski</w:t>
      </w:r>
      <w:r w:rsidR="000F42BE">
        <w:rPr>
          <w:rFonts w:eastAsiaTheme="minorHAnsi"/>
          <w:b/>
          <w:bCs/>
          <w:color w:val="000000"/>
          <w:sz w:val="24"/>
          <w:szCs w:val="24"/>
        </w:rPr>
        <w:t>, Jr.</w:t>
      </w:r>
      <w:r w:rsidRPr="001E3DE8">
        <w:rPr>
          <w:rFonts w:eastAsiaTheme="minorHAnsi"/>
          <w:b/>
          <w:bCs/>
          <w:color w:val="000000"/>
          <w:sz w:val="24"/>
          <w:szCs w:val="24"/>
        </w:rPr>
        <w:t xml:space="preserve"> </w:t>
      </w:r>
      <w:r w:rsidRPr="001E3DE8">
        <w:rPr>
          <w:rFonts w:eastAsiaTheme="minorHAnsi"/>
          <w:color w:val="000000"/>
          <w:sz w:val="24"/>
          <w:szCs w:val="24"/>
        </w:rPr>
        <w:t xml:space="preserve">by email at </w:t>
      </w:r>
      <w:hyperlink r:id="rId8" w:history="1">
        <w:r w:rsidRPr="001E3DE8">
          <w:rPr>
            <w:rFonts w:eastAsiaTheme="minorHAnsi"/>
            <w:color w:val="0000FF"/>
            <w:sz w:val="24"/>
            <w:szCs w:val="24"/>
            <w:u w:val="single"/>
          </w:rPr>
          <w:t xml:space="preserve">rshimkoski@detempsol.org </w:t>
        </w:r>
      </w:hyperlink>
      <w:r w:rsidRPr="001E3DE8">
        <w:rPr>
          <w:rFonts w:eastAsiaTheme="minorHAnsi"/>
          <w:color w:val="000000"/>
          <w:sz w:val="24"/>
          <w:szCs w:val="24"/>
        </w:rPr>
        <w:t>or by mail to:</w:t>
      </w:r>
    </w:p>
    <w:p w14:paraId="294F6EC9" w14:textId="6759D036" w:rsidR="00D91C4F" w:rsidRDefault="00D91C4F" w:rsidP="001E3DE8">
      <w:pPr>
        <w:widowControl/>
        <w:kinsoku w:val="0"/>
        <w:overflowPunct w:val="0"/>
        <w:adjustRightInd w:val="0"/>
        <w:ind w:left="61" w:right="223"/>
        <w:jc w:val="both"/>
        <w:rPr>
          <w:rFonts w:eastAsiaTheme="minorHAnsi"/>
          <w:color w:val="000000"/>
          <w:sz w:val="23"/>
          <w:szCs w:val="23"/>
        </w:rPr>
      </w:pPr>
    </w:p>
    <w:p w14:paraId="7B95947C" w14:textId="4335255A" w:rsidR="00D91C4F" w:rsidRPr="00D91C4F" w:rsidRDefault="00D91C4F" w:rsidP="00D91C4F">
      <w:pPr>
        <w:widowControl/>
        <w:kinsoku w:val="0"/>
        <w:overflowPunct w:val="0"/>
        <w:adjustRightInd w:val="0"/>
        <w:ind w:left="61" w:right="223"/>
        <w:jc w:val="center"/>
        <w:rPr>
          <w:rFonts w:eastAsiaTheme="minorHAnsi"/>
          <w:b/>
          <w:color w:val="000000"/>
          <w:sz w:val="23"/>
          <w:szCs w:val="23"/>
        </w:rPr>
      </w:pPr>
      <w:r w:rsidRPr="00D91C4F">
        <w:rPr>
          <w:rFonts w:eastAsiaTheme="minorHAnsi"/>
          <w:b/>
          <w:color w:val="000000"/>
          <w:sz w:val="23"/>
          <w:szCs w:val="23"/>
        </w:rPr>
        <w:t>Detroit Employment Solutions Corporation</w:t>
      </w:r>
    </w:p>
    <w:p w14:paraId="076141AA" w14:textId="3920B8C7" w:rsidR="003F4F3F" w:rsidRDefault="00D91C4F" w:rsidP="00D91C4F">
      <w:pPr>
        <w:widowControl/>
        <w:kinsoku w:val="0"/>
        <w:overflowPunct w:val="0"/>
        <w:adjustRightInd w:val="0"/>
        <w:ind w:left="61" w:right="223"/>
        <w:jc w:val="center"/>
        <w:rPr>
          <w:rFonts w:eastAsiaTheme="minorHAnsi"/>
          <w:b/>
          <w:color w:val="000000"/>
          <w:sz w:val="23"/>
          <w:szCs w:val="23"/>
        </w:rPr>
      </w:pPr>
      <w:r w:rsidRPr="00D91C4F">
        <w:rPr>
          <w:rFonts w:eastAsiaTheme="minorHAnsi"/>
          <w:b/>
          <w:color w:val="000000"/>
          <w:sz w:val="23"/>
          <w:szCs w:val="23"/>
        </w:rPr>
        <w:t>Attn:  Robert Shimkoski</w:t>
      </w:r>
      <w:r w:rsidR="000F42BE">
        <w:rPr>
          <w:rFonts w:eastAsiaTheme="minorHAnsi"/>
          <w:b/>
          <w:color w:val="000000"/>
          <w:sz w:val="23"/>
          <w:szCs w:val="23"/>
        </w:rPr>
        <w:t>, Jr.</w:t>
      </w:r>
      <w:r w:rsidRPr="00D91C4F">
        <w:rPr>
          <w:rFonts w:eastAsiaTheme="minorHAnsi"/>
          <w:b/>
          <w:color w:val="000000"/>
          <w:sz w:val="23"/>
          <w:szCs w:val="23"/>
        </w:rPr>
        <w:t xml:space="preserve"> </w:t>
      </w:r>
    </w:p>
    <w:p w14:paraId="358CB6B6" w14:textId="57A8F238" w:rsidR="00D91C4F" w:rsidRPr="001E3DE8" w:rsidRDefault="00D91C4F" w:rsidP="00D91C4F">
      <w:pPr>
        <w:widowControl/>
        <w:kinsoku w:val="0"/>
        <w:overflowPunct w:val="0"/>
        <w:adjustRightInd w:val="0"/>
        <w:ind w:left="61" w:right="223"/>
        <w:jc w:val="center"/>
        <w:rPr>
          <w:rFonts w:eastAsiaTheme="minorHAnsi"/>
          <w:b/>
          <w:color w:val="000000"/>
          <w:sz w:val="23"/>
          <w:szCs w:val="23"/>
        </w:rPr>
      </w:pPr>
      <w:r w:rsidRPr="00D91C4F">
        <w:rPr>
          <w:rFonts w:eastAsiaTheme="minorHAnsi"/>
          <w:b/>
          <w:color w:val="000000"/>
          <w:sz w:val="23"/>
          <w:szCs w:val="23"/>
        </w:rPr>
        <w:t>Director – Policy Planning and Resource Development Unit</w:t>
      </w:r>
    </w:p>
    <w:p w14:paraId="47A6C744" w14:textId="4AAFC232" w:rsidR="001E3DE8" w:rsidRPr="001E3DE8" w:rsidRDefault="00BE63B2" w:rsidP="00D91C4F">
      <w:pPr>
        <w:widowControl/>
        <w:kinsoku w:val="0"/>
        <w:overflowPunct w:val="0"/>
        <w:adjustRightInd w:val="0"/>
        <w:spacing w:before="10" w:line="264" w:lineRule="exact"/>
        <w:ind w:left="3549" w:right="3638"/>
        <w:jc w:val="center"/>
        <w:rPr>
          <w:rFonts w:eastAsiaTheme="minorHAnsi"/>
          <w:b/>
          <w:bCs/>
          <w:sz w:val="23"/>
          <w:szCs w:val="23"/>
        </w:rPr>
      </w:pPr>
      <w:r>
        <w:rPr>
          <w:rFonts w:eastAsiaTheme="minorHAnsi"/>
          <w:b/>
          <w:bCs/>
          <w:sz w:val="23"/>
          <w:szCs w:val="23"/>
        </w:rPr>
        <w:t>115 Erskine</w:t>
      </w:r>
    </w:p>
    <w:p w14:paraId="64374834" w14:textId="14CDC21A" w:rsidR="001E3DE8" w:rsidRDefault="001E3DE8" w:rsidP="00D91C4F">
      <w:pPr>
        <w:widowControl/>
        <w:kinsoku w:val="0"/>
        <w:overflowPunct w:val="0"/>
        <w:adjustRightInd w:val="0"/>
        <w:spacing w:line="264" w:lineRule="exact"/>
        <w:ind w:left="3549" w:right="3637"/>
        <w:jc w:val="center"/>
        <w:rPr>
          <w:rFonts w:eastAsiaTheme="minorHAnsi"/>
          <w:b/>
          <w:bCs/>
          <w:sz w:val="23"/>
          <w:szCs w:val="23"/>
        </w:rPr>
      </w:pPr>
      <w:r w:rsidRPr="001E3DE8">
        <w:rPr>
          <w:rFonts w:eastAsiaTheme="minorHAnsi"/>
          <w:b/>
          <w:bCs/>
          <w:sz w:val="23"/>
          <w:szCs w:val="23"/>
        </w:rPr>
        <w:t>Detroit, Michigan 482</w:t>
      </w:r>
      <w:r w:rsidR="00BE63B2">
        <w:rPr>
          <w:rFonts w:eastAsiaTheme="minorHAnsi"/>
          <w:b/>
          <w:bCs/>
          <w:sz w:val="23"/>
          <w:szCs w:val="23"/>
        </w:rPr>
        <w:t>01</w:t>
      </w:r>
    </w:p>
    <w:p w14:paraId="0265D579" w14:textId="77777777" w:rsidR="007834C7" w:rsidRPr="001E3DE8" w:rsidRDefault="007834C7" w:rsidP="00D91C4F">
      <w:pPr>
        <w:widowControl/>
        <w:kinsoku w:val="0"/>
        <w:overflowPunct w:val="0"/>
        <w:adjustRightInd w:val="0"/>
        <w:spacing w:line="264" w:lineRule="exact"/>
        <w:ind w:left="3549" w:right="3637"/>
        <w:jc w:val="center"/>
        <w:rPr>
          <w:rFonts w:eastAsiaTheme="minorHAnsi"/>
          <w:b/>
          <w:bCs/>
          <w:sz w:val="23"/>
          <w:szCs w:val="23"/>
        </w:rPr>
      </w:pPr>
    </w:p>
    <w:p w14:paraId="5C91DF8D" w14:textId="5233AA28" w:rsidR="007834C7" w:rsidRDefault="001E3DE8" w:rsidP="007834C7">
      <w:pPr>
        <w:widowControl/>
        <w:kinsoku w:val="0"/>
        <w:overflowPunct w:val="0"/>
        <w:adjustRightInd w:val="0"/>
        <w:spacing w:before="57"/>
        <w:ind w:left="39"/>
        <w:jc w:val="both"/>
        <w:rPr>
          <w:rFonts w:eastAsiaTheme="minorHAnsi"/>
          <w:sz w:val="24"/>
          <w:szCs w:val="24"/>
        </w:rPr>
      </w:pPr>
      <w:r w:rsidRPr="001E3DE8">
        <w:rPr>
          <w:rFonts w:eastAsiaTheme="minorHAnsi"/>
          <w:sz w:val="24"/>
          <w:szCs w:val="24"/>
        </w:rPr>
        <w:t>Comments will be forwarded to the</w:t>
      </w:r>
      <w:r w:rsidR="00F46F73">
        <w:rPr>
          <w:rFonts w:eastAsiaTheme="minorHAnsi"/>
          <w:sz w:val="24"/>
          <w:szCs w:val="24"/>
        </w:rPr>
        <w:t xml:space="preserve"> Department of </w:t>
      </w:r>
      <w:r w:rsidR="008D008F">
        <w:rPr>
          <w:rFonts w:eastAsiaTheme="minorHAnsi"/>
          <w:sz w:val="24"/>
          <w:szCs w:val="24"/>
        </w:rPr>
        <w:t>Labor and Economic Opportunity</w:t>
      </w:r>
      <w:r w:rsidR="00F46F73">
        <w:rPr>
          <w:rFonts w:eastAsiaTheme="minorHAnsi"/>
          <w:sz w:val="24"/>
          <w:szCs w:val="24"/>
        </w:rPr>
        <w:t xml:space="preserve"> - </w:t>
      </w:r>
      <w:r w:rsidRPr="001E3DE8">
        <w:rPr>
          <w:rFonts w:eastAsiaTheme="minorHAnsi"/>
          <w:sz w:val="24"/>
          <w:szCs w:val="24"/>
        </w:rPr>
        <w:t>Workforce Development</w:t>
      </w:r>
      <w:r w:rsidR="008D008F">
        <w:rPr>
          <w:rFonts w:eastAsiaTheme="minorHAnsi"/>
          <w:sz w:val="24"/>
          <w:szCs w:val="24"/>
        </w:rPr>
        <w:t xml:space="preserve"> office.</w:t>
      </w:r>
    </w:p>
    <w:p w14:paraId="2395CCDB" w14:textId="23004633" w:rsidR="007834C7" w:rsidRPr="007834C7" w:rsidRDefault="007834C7" w:rsidP="007834C7">
      <w:pPr>
        <w:widowControl/>
        <w:kinsoku w:val="0"/>
        <w:overflowPunct w:val="0"/>
        <w:adjustRightInd w:val="0"/>
        <w:spacing w:before="57"/>
        <w:ind w:left="39"/>
        <w:jc w:val="both"/>
        <w:rPr>
          <w:sz w:val="24"/>
          <w:szCs w:val="24"/>
        </w:rPr>
      </w:pPr>
      <w:r>
        <w:rPr>
          <w:rFonts w:eastAsiaTheme="minorHAnsi"/>
          <w:sz w:val="24"/>
          <w:szCs w:val="24"/>
        </w:rPr>
        <w:t xml:space="preserve"> </w:t>
      </w:r>
    </w:p>
    <w:p w14:paraId="50B511A1" w14:textId="77777777" w:rsidR="007834C7" w:rsidRPr="007834C7" w:rsidRDefault="002B1C40" w:rsidP="007834C7">
      <w:pPr>
        <w:widowControl/>
        <w:kinsoku w:val="0"/>
        <w:overflowPunct w:val="0"/>
        <w:adjustRightInd w:val="0"/>
        <w:spacing w:before="57"/>
        <w:ind w:left="39"/>
        <w:jc w:val="both"/>
        <w:rPr>
          <w:rFonts w:eastAsiaTheme="minorHAnsi"/>
          <w:sz w:val="24"/>
          <w:szCs w:val="24"/>
        </w:rPr>
      </w:pPr>
      <w:r w:rsidRPr="007834C7">
        <w:rPr>
          <w:sz w:val="24"/>
          <w:szCs w:val="24"/>
        </w:rPr>
        <w:t>DESC, in compliance with applicable federal and state laws, does not discriminate in employment or in the provision of services based on race, color, religion, sex, sexual orientation, national origin, age, disability, height, weight, genetic information, marital status, arrest without conviction, political affiliation or belief, and for beneficiaries only, citizenship or participation in any federally assisted program or activity.</w:t>
      </w:r>
    </w:p>
    <w:p w14:paraId="31E535F6" w14:textId="77777777" w:rsidR="007834C7" w:rsidRPr="007834C7" w:rsidRDefault="007834C7" w:rsidP="007834C7">
      <w:pPr>
        <w:widowControl/>
        <w:kinsoku w:val="0"/>
        <w:overflowPunct w:val="0"/>
        <w:adjustRightInd w:val="0"/>
        <w:spacing w:before="57"/>
        <w:ind w:left="39"/>
        <w:rPr>
          <w:sz w:val="24"/>
          <w:szCs w:val="24"/>
        </w:rPr>
      </w:pPr>
    </w:p>
    <w:p w14:paraId="274EC249" w14:textId="4D723843" w:rsidR="00A241F2" w:rsidRPr="007834C7" w:rsidRDefault="002B1C40" w:rsidP="007834C7">
      <w:pPr>
        <w:widowControl/>
        <w:kinsoku w:val="0"/>
        <w:overflowPunct w:val="0"/>
        <w:adjustRightInd w:val="0"/>
        <w:spacing w:before="57"/>
        <w:ind w:left="39"/>
        <w:jc w:val="both"/>
        <w:rPr>
          <w:rFonts w:eastAsiaTheme="minorHAnsi"/>
          <w:sz w:val="24"/>
          <w:szCs w:val="24"/>
        </w:rPr>
      </w:pPr>
      <w:r w:rsidRPr="007834C7">
        <w:rPr>
          <w:sz w:val="24"/>
          <w:szCs w:val="24"/>
        </w:rPr>
        <w:t>Auxiliary aids and services will be made available upon request to individuals with disabilities. Information contained in this announcement will be made available in alternative format upon written request to DESC.</w:t>
      </w:r>
    </w:p>
    <w:p w14:paraId="1380366D" w14:textId="77777777" w:rsidR="00A241F2" w:rsidRDefault="002B1C40">
      <w:pPr>
        <w:spacing w:before="231"/>
        <w:ind w:left="111" w:right="188"/>
        <w:jc w:val="center"/>
        <w:rPr>
          <w:b/>
          <w:sz w:val="20"/>
        </w:rPr>
      </w:pPr>
      <w:r>
        <w:rPr>
          <w:b/>
          <w:sz w:val="20"/>
        </w:rPr>
        <w:t>City of Detroit</w:t>
      </w:r>
    </w:p>
    <w:p w14:paraId="38B4A726" w14:textId="120C83BF" w:rsidR="00A241F2" w:rsidRDefault="002B1C40">
      <w:pPr>
        <w:ind w:left="3943"/>
        <w:rPr>
          <w:b/>
          <w:i/>
          <w:sz w:val="20"/>
        </w:rPr>
      </w:pPr>
      <w:r>
        <w:rPr>
          <w:b/>
          <w:i/>
          <w:sz w:val="20"/>
        </w:rPr>
        <w:t>Michael E. Duggan, Mayor</w:t>
      </w:r>
    </w:p>
    <w:p w14:paraId="0526DF60" w14:textId="489FEA36" w:rsidR="008D008F" w:rsidRDefault="008D008F" w:rsidP="008D008F">
      <w:pPr>
        <w:rPr>
          <w:b/>
          <w:i/>
          <w:sz w:val="20"/>
        </w:rPr>
      </w:pPr>
      <w:r>
        <w:rPr>
          <w:b/>
          <w:i/>
          <w:sz w:val="20"/>
        </w:rPr>
        <w:t xml:space="preserve">                                  Nicole A Sherard-Freeman, </w:t>
      </w:r>
      <w:r w:rsidR="00892877">
        <w:rPr>
          <w:b/>
          <w:i/>
          <w:sz w:val="20"/>
        </w:rPr>
        <w:t xml:space="preserve">Group </w:t>
      </w:r>
      <w:r>
        <w:rPr>
          <w:b/>
          <w:i/>
          <w:sz w:val="20"/>
        </w:rPr>
        <w:t>Executive</w:t>
      </w:r>
      <w:r w:rsidR="00FA08F7">
        <w:rPr>
          <w:b/>
          <w:i/>
          <w:sz w:val="20"/>
        </w:rPr>
        <w:t xml:space="preserve">, </w:t>
      </w:r>
      <w:r w:rsidR="00892877">
        <w:rPr>
          <w:b/>
          <w:i/>
          <w:sz w:val="20"/>
        </w:rPr>
        <w:t xml:space="preserve">Jobs, </w:t>
      </w:r>
      <w:proofErr w:type="gramStart"/>
      <w:r w:rsidR="00892877">
        <w:rPr>
          <w:b/>
          <w:i/>
          <w:sz w:val="20"/>
        </w:rPr>
        <w:t>Economy</w:t>
      </w:r>
      <w:proofErr w:type="gramEnd"/>
      <w:r w:rsidR="00892877">
        <w:rPr>
          <w:b/>
          <w:i/>
          <w:sz w:val="20"/>
        </w:rPr>
        <w:t xml:space="preserve"> </w:t>
      </w:r>
      <w:r w:rsidR="00FA08F7">
        <w:rPr>
          <w:b/>
          <w:i/>
          <w:sz w:val="20"/>
        </w:rPr>
        <w:t>and Detroit at Work</w:t>
      </w:r>
    </w:p>
    <w:p w14:paraId="057D3573" w14:textId="77777777" w:rsidR="00A241F2" w:rsidRDefault="00A241F2">
      <w:pPr>
        <w:pStyle w:val="BodyText"/>
        <w:spacing w:before="9"/>
        <w:rPr>
          <w:b/>
          <w:i/>
          <w:sz w:val="19"/>
        </w:rPr>
      </w:pPr>
    </w:p>
    <w:p w14:paraId="2F782BAF" w14:textId="77777777" w:rsidR="00A241F2" w:rsidRDefault="002B1C40">
      <w:pPr>
        <w:spacing w:before="1"/>
        <w:ind w:left="3655" w:right="3409" w:hanging="305"/>
        <w:rPr>
          <w:b/>
          <w:i/>
          <w:sz w:val="20"/>
        </w:rPr>
      </w:pPr>
      <w:r>
        <w:rPr>
          <w:b/>
          <w:sz w:val="20"/>
        </w:rPr>
        <w:t xml:space="preserve">Mayor’s Workforce Development Board </w:t>
      </w:r>
      <w:r>
        <w:rPr>
          <w:b/>
          <w:i/>
          <w:sz w:val="20"/>
        </w:rPr>
        <w:t>Cynthia J. Pasky, Co-Chairperson David E. Meador, Co-Chairperson</w:t>
      </w:r>
    </w:p>
    <w:p w14:paraId="558A3194" w14:textId="77777777" w:rsidR="00A241F2" w:rsidRDefault="00A241F2">
      <w:pPr>
        <w:pStyle w:val="BodyText"/>
        <w:rPr>
          <w:b/>
          <w:i/>
          <w:sz w:val="20"/>
        </w:rPr>
      </w:pPr>
    </w:p>
    <w:p w14:paraId="319CD881" w14:textId="77777777" w:rsidR="00A241F2" w:rsidRDefault="002B1C40">
      <w:pPr>
        <w:spacing w:line="229" w:lineRule="exact"/>
        <w:ind w:left="109" w:right="188"/>
        <w:jc w:val="center"/>
        <w:rPr>
          <w:b/>
          <w:sz w:val="20"/>
        </w:rPr>
      </w:pPr>
      <w:r>
        <w:rPr>
          <w:b/>
          <w:sz w:val="20"/>
        </w:rPr>
        <w:t>Detroit Employment Solutions Corporation Board</w:t>
      </w:r>
    </w:p>
    <w:p w14:paraId="692A8941" w14:textId="24CC446A" w:rsidR="00A241F2" w:rsidRDefault="008D008F">
      <w:pPr>
        <w:spacing w:line="229" w:lineRule="exact"/>
        <w:ind w:left="106" w:right="188"/>
        <w:jc w:val="center"/>
        <w:rPr>
          <w:b/>
          <w:i/>
          <w:sz w:val="20"/>
        </w:rPr>
      </w:pPr>
      <w:r>
        <w:rPr>
          <w:b/>
          <w:i/>
          <w:sz w:val="20"/>
        </w:rPr>
        <w:t xml:space="preserve">Calvin </w:t>
      </w:r>
      <w:r w:rsidR="00892877">
        <w:rPr>
          <w:b/>
          <w:i/>
          <w:sz w:val="20"/>
        </w:rPr>
        <w:t xml:space="preserve">C. </w:t>
      </w:r>
      <w:r>
        <w:rPr>
          <w:b/>
          <w:i/>
          <w:sz w:val="20"/>
        </w:rPr>
        <w:t>Sharp</w:t>
      </w:r>
      <w:r w:rsidR="002B1C40">
        <w:rPr>
          <w:b/>
          <w:i/>
          <w:sz w:val="20"/>
        </w:rPr>
        <w:t>, Chairperson</w:t>
      </w:r>
    </w:p>
    <w:p w14:paraId="1FE06BE4" w14:textId="77777777" w:rsidR="00A241F2" w:rsidRDefault="00A241F2">
      <w:pPr>
        <w:pStyle w:val="BodyText"/>
        <w:spacing w:before="1"/>
        <w:rPr>
          <w:b/>
          <w:i/>
          <w:sz w:val="20"/>
        </w:rPr>
      </w:pPr>
    </w:p>
    <w:p w14:paraId="7F97C52B" w14:textId="77777777" w:rsidR="00A241F2" w:rsidRDefault="002B1C40">
      <w:pPr>
        <w:spacing w:before="1"/>
        <w:ind w:left="107" w:right="188"/>
        <w:jc w:val="center"/>
        <w:rPr>
          <w:b/>
          <w:sz w:val="20"/>
        </w:rPr>
      </w:pPr>
      <w:r>
        <w:rPr>
          <w:b/>
          <w:sz w:val="20"/>
        </w:rPr>
        <w:t>Detroit Employment Solutions Corporation</w:t>
      </w:r>
    </w:p>
    <w:p w14:paraId="7C73FD6D" w14:textId="7991B211" w:rsidR="00A241F2" w:rsidRDefault="00BE63B2">
      <w:pPr>
        <w:ind w:left="2423"/>
        <w:rPr>
          <w:b/>
          <w:i/>
          <w:sz w:val="20"/>
        </w:rPr>
      </w:pPr>
      <w:r>
        <w:rPr>
          <w:b/>
          <w:i/>
          <w:sz w:val="20"/>
        </w:rPr>
        <w:t xml:space="preserve">                                </w:t>
      </w:r>
      <w:r w:rsidR="008D008F">
        <w:rPr>
          <w:b/>
          <w:i/>
          <w:sz w:val="20"/>
        </w:rPr>
        <w:t>Terri A. Weems</w:t>
      </w:r>
      <w:r w:rsidR="002B1C40">
        <w:rPr>
          <w:b/>
          <w:i/>
          <w:sz w:val="20"/>
        </w:rPr>
        <w:t>, President</w:t>
      </w:r>
    </w:p>
    <w:p w14:paraId="08CE33B7" w14:textId="77777777" w:rsidR="00A241F2" w:rsidRDefault="00A241F2">
      <w:pPr>
        <w:pStyle w:val="BodyText"/>
        <w:spacing w:before="11"/>
        <w:rPr>
          <w:b/>
          <w:i/>
          <w:sz w:val="23"/>
        </w:rPr>
      </w:pPr>
    </w:p>
    <w:p w14:paraId="69A2A35C" w14:textId="77777777" w:rsidR="00A241F2" w:rsidRPr="002B1C40" w:rsidRDefault="002B1C40">
      <w:pPr>
        <w:spacing w:line="219" w:lineRule="exact"/>
        <w:ind w:left="3023"/>
        <w:rPr>
          <w:b/>
          <w:sz w:val="18"/>
          <w:szCs w:val="18"/>
        </w:rPr>
      </w:pPr>
      <w:r w:rsidRPr="002B1C40">
        <w:rPr>
          <w:b/>
          <w:sz w:val="18"/>
          <w:szCs w:val="18"/>
        </w:rPr>
        <w:t>EQUAL OPPORTUNITY EMPLOYER/PROGRAM</w:t>
      </w:r>
    </w:p>
    <w:p w14:paraId="1F61DCE3" w14:textId="77777777" w:rsidR="00A241F2" w:rsidRPr="002B1C40" w:rsidRDefault="002B1C40">
      <w:pPr>
        <w:spacing w:before="11" w:line="206" w:lineRule="exact"/>
        <w:ind w:left="1490" w:right="1387"/>
        <w:jc w:val="center"/>
        <w:rPr>
          <w:b/>
          <w:sz w:val="18"/>
          <w:szCs w:val="18"/>
        </w:rPr>
      </w:pPr>
      <w:r w:rsidRPr="002B1C40">
        <w:rPr>
          <w:b/>
          <w:sz w:val="18"/>
          <w:szCs w:val="18"/>
        </w:rPr>
        <w:t>FUNDED BY WORKFORCE DEVELOPMENT AGENCY, STATE OF MICHIGAN AUXILIARY AIDS AND SERVICES AVAILABLE UPON REQUEST</w:t>
      </w:r>
    </w:p>
    <w:p w14:paraId="2E0398EC" w14:textId="77777777" w:rsidR="0058054C" w:rsidRDefault="002B1C40">
      <w:pPr>
        <w:spacing w:before="1" w:line="208" w:lineRule="exact"/>
        <w:ind w:left="3299" w:right="3195"/>
        <w:jc w:val="center"/>
        <w:rPr>
          <w:b/>
          <w:sz w:val="18"/>
          <w:szCs w:val="18"/>
        </w:rPr>
      </w:pPr>
      <w:r w:rsidRPr="002B1C40">
        <w:rPr>
          <w:b/>
          <w:sz w:val="18"/>
          <w:szCs w:val="18"/>
        </w:rPr>
        <w:t xml:space="preserve">TO INDIVIDUALS WITH DISABILITIES </w:t>
      </w:r>
    </w:p>
    <w:p w14:paraId="0863A97D" w14:textId="2C60BE8C" w:rsidR="00A241F2" w:rsidRDefault="002B1C40">
      <w:pPr>
        <w:spacing w:before="1" w:line="208" w:lineRule="exact"/>
        <w:ind w:left="3299" w:right="3195"/>
        <w:jc w:val="center"/>
        <w:rPr>
          <w:b/>
          <w:sz w:val="18"/>
          <w:szCs w:val="18"/>
        </w:rPr>
      </w:pPr>
      <w:r w:rsidRPr="002B1C40">
        <w:rPr>
          <w:b/>
          <w:sz w:val="18"/>
          <w:szCs w:val="18"/>
        </w:rPr>
        <w:t>(TTY NUMBER: 711)</w:t>
      </w:r>
    </w:p>
    <w:p w14:paraId="167AC93E" w14:textId="668359DA" w:rsidR="0058054C" w:rsidRDefault="0058054C">
      <w:pPr>
        <w:spacing w:before="1" w:line="208" w:lineRule="exact"/>
        <w:ind w:left="3299" w:right="3195"/>
        <w:jc w:val="center"/>
        <w:rPr>
          <w:b/>
          <w:sz w:val="18"/>
          <w:szCs w:val="18"/>
        </w:rPr>
      </w:pPr>
    </w:p>
    <w:p w14:paraId="581ADAEF" w14:textId="77777777" w:rsidR="0058054C" w:rsidRPr="002B1C40" w:rsidRDefault="0058054C">
      <w:pPr>
        <w:spacing w:before="1" w:line="208" w:lineRule="exact"/>
        <w:ind w:left="3299" w:right="3195"/>
        <w:jc w:val="center"/>
        <w:rPr>
          <w:b/>
          <w:sz w:val="18"/>
          <w:szCs w:val="18"/>
        </w:rPr>
      </w:pPr>
    </w:p>
    <w:p w14:paraId="6242CE01" w14:textId="5985E714" w:rsidR="00A241F2" w:rsidRDefault="00094136" w:rsidP="002B1C40">
      <w:pPr>
        <w:pStyle w:val="BodyText"/>
        <w:spacing w:before="4"/>
        <w:jc w:val="center"/>
        <w:rPr>
          <w:b/>
        </w:rPr>
      </w:pPr>
      <w:r>
        <w:rPr>
          <w:noProof/>
        </w:rPr>
        <w:drawing>
          <wp:inline distT="0" distB="0" distL="0" distR="0" wp14:anchorId="2EA62FE1" wp14:editId="27F9364E">
            <wp:extent cx="778698" cy="778698"/>
            <wp:effectExtent l="0" t="0" r="2540" b="2540"/>
            <wp:docPr id="203167026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402" cy="790402"/>
                    </a:xfrm>
                    <a:prstGeom prst="rect">
                      <a:avLst/>
                    </a:prstGeom>
                  </pic:spPr>
                </pic:pic>
              </a:graphicData>
            </a:graphic>
          </wp:inline>
        </w:drawing>
      </w:r>
      <w:r w:rsidR="002B1C40">
        <w:rPr>
          <w:noProof/>
        </w:rPr>
        <w:drawing>
          <wp:inline distT="0" distB="0" distL="0" distR="0" wp14:anchorId="7D7113B6" wp14:editId="2B7E6E78">
            <wp:extent cx="751053" cy="802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0573" cy="834141"/>
                    </a:xfrm>
                    <a:prstGeom prst="rect">
                      <a:avLst/>
                    </a:prstGeom>
                    <a:noFill/>
                    <a:ln>
                      <a:noFill/>
                    </a:ln>
                  </pic:spPr>
                </pic:pic>
              </a:graphicData>
            </a:graphic>
          </wp:inline>
        </w:drawing>
      </w:r>
      <w:r w:rsidR="00A369B2">
        <w:rPr>
          <w:noProof/>
        </w:rPr>
        <w:drawing>
          <wp:inline distT="0" distB="0" distL="0" distR="0" wp14:anchorId="6EF00717" wp14:editId="094CDD91">
            <wp:extent cx="2396055" cy="321310"/>
            <wp:effectExtent l="0" t="0" r="4445" b="2540"/>
            <wp:docPr id="1529514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1">
                      <a:extLst>
                        <a:ext uri="{28A0092B-C50C-407E-A947-70E740481C1C}">
                          <a14:useLocalDpi xmlns:a14="http://schemas.microsoft.com/office/drawing/2010/main" val="0"/>
                        </a:ext>
                      </a:extLst>
                    </a:blip>
                    <a:stretch>
                      <a:fillRect/>
                    </a:stretch>
                  </pic:blipFill>
                  <pic:spPr>
                    <a:xfrm>
                      <a:off x="0" y="0"/>
                      <a:ext cx="2396055" cy="321310"/>
                    </a:xfrm>
                    <a:prstGeom prst="rect">
                      <a:avLst/>
                    </a:prstGeom>
                  </pic:spPr>
                </pic:pic>
              </a:graphicData>
            </a:graphic>
          </wp:inline>
        </w:drawing>
      </w:r>
      <w:r w:rsidR="0058054C">
        <w:rPr>
          <w:noProof/>
        </w:rPr>
        <w:drawing>
          <wp:inline distT="0" distB="0" distL="0" distR="0" wp14:anchorId="00FED7D1" wp14:editId="4BAA0F78">
            <wp:extent cx="1685925" cy="573381"/>
            <wp:effectExtent l="0" t="0" r="0" b="0"/>
            <wp:docPr id="2848485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573381"/>
                    </a:xfrm>
                    <a:prstGeom prst="rect">
                      <a:avLst/>
                    </a:prstGeom>
                  </pic:spPr>
                </pic:pic>
              </a:graphicData>
            </a:graphic>
          </wp:inline>
        </w:drawing>
      </w:r>
    </w:p>
    <w:sectPr w:rsidR="00A241F2">
      <w:pgSz w:w="12240" w:h="15840"/>
      <w:pgMar w:top="940" w:right="960" w:bottom="280" w:left="1040" w:header="720" w:footer="720" w:gutter="0"/>
      <w:pgBorders w:offsetFrom="page">
        <w:top w:val="double" w:sz="12" w:space="24" w:color="000000"/>
        <w:left w:val="double" w:sz="12" w:space="24" w:color="000000"/>
        <w:bottom w:val="double" w:sz="12" w:space="24" w:color="000000"/>
        <w:right w:val="doub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F2"/>
    <w:rsid w:val="00094136"/>
    <w:rsid w:val="000F42BE"/>
    <w:rsid w:val="000F6084"/>
    <w:rsid w:val="00117A6C"/>
    <w:rsid w:val="0014334F"/>
    <w:rsid w:val="001B2236"/>
    <w:rsid w:val="001E3DE8"/>
    <w:rsid w:val="002340A1"/>
    <w:rsid w:val="002B1C40"/>
    <w:rsid w:val="002C3389"/>
    <w:rsid w:val="002D432D"/>
    <w:rsid w:val="002F5912"/>
    <w:rsid w:val="003006E0"/>
    <w:rsid w:val="003E09AE"/>
    <w:rsid w:val="003F4F3F"/>
    <w:rsid w:val="004012C1"/>
    <w:rsid w:val="00471EF0"/>
    <w:rsid w:val="004E13F7"/>
    <w:rsid w:val="0057090E"/>
    <w:rsid w:val="0058054C"/>
    <w:rsid w:val="005C2F47"/>
    <w:rsid w:val="006164C3"/>
    <w:rsid w:val="0068251B"/>
    <w:rsid w:val="006F1190"/>
    <w:rsid w:val="00731258"/>
    <w:rsid w:val="007834C7"/>
    <w:rsid w:val="00892877"/>
    <w:rsid w:val="008D008F"/>
    <w:rsid w:val="009538C1"/>
    <w:rsid w:val="00A241F2"/>
    <w:rsid w:val="00A369B2"/>
    <w:rsid w:val="00A54ED9"/>
    <w:rsid w:val="00A77E2F"/>
    <w:rsid w:val="00AA2F70"/>
    <w:rsid w:val="00AC2312"/>
    <w:rsid w:val="00AD5224"/>
    <w:rsid w:val="00BE63B2"/>
    <w:rsid w:val="00C16788"/>
    <w:rsid w:val="00C2741A"/>
    <w:rsid w:val="00C81AF9"/>
    <w:rsid w:val="00D52902"/>
    <w:rsid w:val="00D86A36"/>
    <w:rsid w:val="00D91C4F"/>
    <w:rsid w:val="00DB4761"/>
    <w:rsid w:val="00F17E73"/>
    <w:rsid w:val="00F46F73"/>
    <w:rsid w:val="00F608AF"/>
    <w:rsid w:val="00F960BE"/>
    <w:rsid w:val="00FA08F7"/>
    <w:rsid w:val="2DC023DF"/>
    <w:rsid w:val="4F41C32F"/>
    <w:rsid w:val="5A4BD2E9"/>
    <w:rsid w:val="5E377EBD"/>
    <w:rsid w:val="7DE1C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7816"/>
  <w15:docId w15:val="{65A76D23-87F3-437D-84BE-EDF0193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56" w:right="1357" w:hanging="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himkoski@detempsol.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escmiworks.com/" TargetMode="Externa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95ED57B1B2B458B592633D4D87939" ma:contentTypeVersion="14" ma:contentTypeDescription="Create a new document." ma:contentTypeScope="" ma:versionID="a51bc9baa93247d724e53442a31d519d">
  <xsd:schema xmlns:xsd="http://www.w3.org/2001/XMLSchema" xmlns:xs="http://www.w3.org/2001/XMLSchema" xmlns:p="http://schemas.microsoft.com/office/2006/metadata/properties" xmlns:ns2="836e82ac-9d55-434c-ba77-5b0ddc453756" xmlns:ns3="c3543243-22af-4f7d-aa21-65949cfd8438" targetNamespace="http://schemas.microsoft.com/office/2006/metadata/properties" ma:root="true" ma:fieldsID="ad788e311ccb26d77e272e03dc59ce93" ns2:_="" ns3:_="">
    <xsd:import namespace="836e82ac-9d55-434c-ba77-5b0ddc453756"/>
    <xsd:import namespace="c3543243-22af-4f7d-aa21-65949cfd8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e82ac-9d55-434c-ba77-5b0ddc453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18fbf4-f6cb-4181-9b32-053970a357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543243-22af-4f7d-aa21-65949cfd84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68b2db-7caa-4758-b374-60d937aa7927}" ma:internalName="TaxCatchAll" ma:showField="CatchAllData" ma:web="c3543243-22af-4f7d-aa21-65949cfd8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543243-22af-4f7d-aa21-65949cfd8438" xsi:nil="true"/>
    <lcf76f155ced4ddcb4097134ff3c332f xmlns="836e82ac-9d55-434c-ba77-5b0ddc4537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47EFE6-5A9C-453A-B61E-928808692413}">
  <ds:schemaRefs>
    <ds:schemaRef ds:uri="http://schemas.microsoft.com/sharepoint/v3/contenttype/forms"/>
  </ds:schemaRefs>
</ds:datastoreItem>
</file>

<file path=customXml/itemProps2.xml><?xml version="1.0" encoding="utf-8"?>
<ds:datastoreItem xmlns:ds="http://schemas.openxmlformats.org/officeDocument/2006/customXml" ds:itemID="{1C778C4D-A9AD-406B-B3FA-7B6761FFADFE}"/>
</file>

<file path=customXml/itemProps3.xml><?xml version="1.0" encoding="utf-8"?>
<ds:datastoreItem xmlns:ds="http://schemas.openxmlformats.org/officeDocument/2006/customXml" ds:itemID="{F85DD18C-1279-4AAE-A789-16D3BACC1EF4}">
  <ds:schemaRefs>
    <ds:schemaRef ds:uri="http://schemas.microsoft.com/office/2006/metadata/properties"/>
    <ds:schemaRef ds:uri="http://schemas.microsoft.com/office/infopath/2007/PartnerControls"/>
    <ds:schemaRef ds:uri="c3543243-22af-4f7d-aa21-65949cfd8438"/>
    <ds:schemaRef ds:uri="836e82ac-9d55-434c-ba77-5b0ddc45375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JBaker</dc:creator>
  <cp:lastModifiedBy>Robert Shimkoski</cp:lastModifiedBy>
  <cp:revision>6</cp:revision>
  <cp:lastPrinted>2019-10-01T14:09:00Z</cp:lastPrinted>
  <dcterms:created xsi:type="dcterms:W3CDTF">2022-07-22T14:21:00Z</dcterms:created>
  <dcterms:modified xsi:type="dcterms:W3CDTF">2022-07-22T14:25:00Z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Microsoft® Word 2016</vt:lpwstr>
  </property>
  <property fmtid="{D5CDD505-2E9C-101B-9397-08002B2CF9AE}" pid="4" name="LastSaved">
    <vt:filetime>2018-05-15T00:00:00Z</vt:filetime>
  </property>
  <property fmtid="{D5CDD505-2E9C-101B-9397-08002B2CF9AE}" pid="5" name="ContentTypeId">
    <vt:lpwstr>0x010100D6295ED57B1B2B458B592633D4D87939</vt:lpwstr>
  </property>
  <property fmtid="{D5CDD505-2E9C-101B-9397-08002B2CF9AE}" pid="6" name="MediaServiceImageTags">
    <vt:lpwstr/>
  </property>
</Properties>
</file>