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B7CF3" w14:textId="386527BC" w:rsidR="00097181" w:rsidRPr="00890E96" w:rsidRDefault="00097181" w:rsidP="00097181">
      <w:pPr>
        <w:jc w:val="center"/>
        <w:rPr>
          <w:rFonts w:asciiTheme="minorHAnsi" w:hAnsiTheme="minorHAnsi" w:cstheme="minorHAnsi"/>
        </w:rPr>
      </w:pPr>
      <w:r w:rsidRPr="00890E96">
        <w:rPr>
          <w:rFonts w:asciiTheme="minorHAnsi" w:hAnsiTheme="minorHAnsi" w:cstheme="minorHAnsi"/>
        </w:rPr>
        <w:t>General Questions</w:t>
      </w:r>
      <w:r w:rsidR="0058020D">
        <w:rPr>
          <w:rFonts w:asciiTheme="minorHAnsi" w:hAnsiTheme="minorHAnsi" w:cstheme="minorHAnsi"/>
        </w:rPr>
        <w:t>-WDPOM RFP 2023</w:t>
      </w:r>
    </w:p>
    <w:p w14:paraId="1CD7EFA2" w14:textId="77777777" w:rsidR="00097181" w:rsidRPr="00890E96" w:rsidRDefault="00097181" w:rsidP="00097181">
      <w:pPr>
        <w:rPr>
          <w:rFonts w:asciiTheme="minorHAnsi" w:hAnsiTheme="minorHAnsi" w:cstheme="minorHAnsi"/>
        </w:rPr>
      </w:pPr>
    </w:p>
    <w:p w14:paraId="6CB7A2FE" w14:textId="77777777" w:rsidR="005C0A7B" w:rsidRDefault="00097181" w:rsidP="005C0A7B">
      <w:pPr>
        <w:rPr>
          <w:color w:val="4472C4"/>
        </w:rPr>
      </w:pPr>
      <w:r w:rsidRPr="00890E96">
        <w:rPr>
          <w:rFonts w:asciiTheme="minorHAnsi" w:hAnsiTheme="minorHAnsi" w:cstheme="minorHAnsi"/>
        </w:rPr>
        <w:t xml:space="preserve">1. </w:t>
      </w:r>
      <w:r w:rsidR="005C0A7B">
        <w:rPr>
          <w:sz w:val="24"/>
          <w:szCs w:val="24"/>
        </w:rPr>
        <w:t>We are looking to bid on the above referenced RFP, but realized there is no funding amount listed. </w:t>
      </w:r>
    </w:p>
    <w:p w14:paraId="25766D08" w14:textId="14111C46" w:rsidR="00097181" w:rsidRPr="00890E96" w:rsidRDefault="00097181" w:rsidP="005C0A7B">
      <w:pPr>
        <w:rPr>
          <w:rFonts w:asciiTheme="minorHAnsi" w:hAnsiTheme="minorHAnsi" w:cstheme="minorHAnsi"/>
          <w:b/>
          <w:bCs/>
        </w:rPr>
      </w:pPr>
      <w:r w:rsidRPr="00890E96">
        <w:rPr>
          <w:rFonts w:asciiTheme="minorHAnsi" w:hAnsiTheme="minorHAnsi" w:cstheme="minorHAnsi"/>
          <w:b/>
          <w:bCs/>
        </w:rPr>
        <w:t xml:space="preserve">  Response: </w:t>
      </w:r>
      <w:r w:rsidR="00447E85">
        <w:rPr>
          <w:rFonts w:asciiTheme="minorHAnsi" w:hAnsiTheme="minorHAnsi" w:cstheme="minorHAnsi"/>
          <w:b/>
          <w:bCs/>
        </w:rPr>
        <w:t xml:space="preserve">Budget was not included in request </w:t>
      </w:r>
      <w:r w:rsidR="003F50DF">
        <w:rPr>
          <w:rFonts w:asciiTheme="minorHAnsi" w:hAnsiTheme="minorHAnsi" w:cstheme="minorHAnsi"/>
          <w:b/>
          <w:bCs/>
        </w:rPr>
        <w:t xml:space="preserve">for proposal intentionally. </w:t>
      </w:r>
      <w:r w:rsidR="00EC4655">
        <w:rPr>
          <w:rFonts w:asciiTheme="minorHAnsi" w:hAnsiTheme="minorHAnsi" w:cstheme="minorHAnsi"/>
          <w:b/>
          <w:bCs/>
        </w:rPr>
        <w:t xml:space="preserve">Due to the competitive nature of this request </w:t>
      </w:r>
      <w:r w:rsidR="00DF067E">
        <w:rPr>
          <w:rFonts w:asciiTheme="minorHAnsi" w:hAnsiTheme="minorHAnsi" w:cstheme="minorHAnsi"/>
          <w:b/>
          <w:bCs/>
        </w:rPr>
        <w:t xml:space="preserve">for proposal, </w:t>
      </w:r>
      <w:r w:rsidR="00076906">
        <w:rPr>
          <w:rFonts w:asciiTheme="minorHAnsi" w:hAnsiTheme="minorHAnsi" w:cstheme="minorHAnsi"/>
          <w:b/>
          <w:bCs/>
        </w:rPr>
        <w:t xml:space="preserve">Applicants are requested </w:t>
      </w:r>
      <w:r w:rsidR="007F470C">
        <w:rPr>
          <w:rFonts w:asciiTheme="minorHAnsi" w:hAnsiTheme="minorHAnsi" w:cstheme="minorHAnsi"/>
          <w:b/>
          <w:bCs/>
        </w:rPr>
        <w:t xml:space="preserve">to make a firm cost proposal to DESC based on their </w:t>
      </w:r>
      <w:r w:rsidR="00C65C1B">
        <w:rPr>
          <w:rFonts w:asciiTheme="minorHAnsi" w:hAnsiTheme="minorHAnsi" w:cstheme="minorHAnsi"/>
          <w:b/>
          <w:bCs/>
        </w:rPr>
        <w:t xml:space="preserve">experience </w:t>
      </w:r>
      <w:r w:rsidR="00CB3F94">
        <w:rPr>
          <w:rFonts w:asciiTheme="minorHAnsi" w:hAnsiTheme="minorHAnsi" w:cstheme="minorHAnsi"/>
          <w:b/>
          <w:bCs/>
        </w:rPr>
        <w:t>implementing</w:t>
      </w:r>
      <w:r w:rsidR="00C65C1B">
        <w:rPr>
          <w:rFonts w:asciiTheme="minorHAnsi" w:hAnsiTheme="minorHAnsi" w:cstheme="minorHAnsi"/>
          <w:b/>
          <w:bCs/>
        </w:rPr>
        <w:t xml:space="preserve"> services described in the RFP</w:t>
      </w:r>
      <w:r w:rsidR="00CB3F94">
        <w:rPr>
          <w:rFonts w:asciiTheme="minorHAnsi" w:hAnsiTheme="minorHAnsi" w:cstheme="minorHAnsi"/>
          <w:b/>
          <w:bCs/>
        </w:rPr>
        <w:t>’s Scope of Work</w:t>
      </w:r>
      <w:r w:rsidRPr="00890E96">
        <w:rPr>
          <w:rFonts w:asciiTheme="minorHAnsi" w:hAnsiTheme="minorHAnsi" w:cstheme="minorHAnsi"/>
          <w:b/>
          <w:bCs/>
        </w:rPr>
        <w:t>.</w:t>
      </w:r>
    </w:p>
    <w:p w14:paraId="31383F9E" w14:textId="2CA08761" w:rsidR="00097181" w:rsidRPr="00890E96" w:rsidRDefault="00097181" w:rsidP="00097181">
      <w:pPr>
        <w:pStyle w:val="Default"/>
        <w:rPr>
          <w:rFonts w:asciiTheme="minorHAnsi" w:hAnsiTheme="minorHAnsi" w:cstheme="minorHAnsi"/>
          <w:sz w:val="22"/>
          <w:szCs w:val="22"/>
        </w:rPr>
      </w:pPr>
      <w:r w:rsidRPr="00890E96">
        <w:rPr>
          <w:rFonts w:asciiTheme="minorHAnsi" w:hAnsiTheme="minorHAnsi" w:cstheme="minorHAnsi"/>
          <w:sz w:val="22"/>
          <w:szCs w:val="22"/>
        </w:rPr>
        <w:t xml:space="preserve"> </w:t>
      </w:r>
    </w:p>
    <w:p w14:paraId="40FD54CD" w14:textId="17400826" w:rsidR="00097181" w:rsidRPr="007D1855" w:rsidRDefault="00097181" w:rsidP="00097181">
      <w:pPr>
        <w:rPr>
          <w:rFonts w:eastAsia="Times New Roman"/>
        </w:rPr>
      </w:pPr>
      <w:r w:rsidRPr="00FC6D15">
        <w:rPr>
          <w:rFonts w:asciiTheme="minorHAnsi" w:hAnsiTheme="minorHAnsi" w:cstheme="minorHAnsi"/>
        </w:rPr>
        <w:t xml:space="preserve">2. </w:t>
      </w:r>
      <w:r w:rsidR="00FC6D15" w:rsidRPr="00FC6D15">
        <w:rPr>
          <w:rFonts w:eastAsia="Times New Roman"/>
        </w:rPr>
        <w:t>Is the Macomb County Michigan Works! Office a subrecipient of DESC funding?</w:t>
      </w:r>
    </w:p>
    <w:p w14:paraId="51AB1E67" w14:textId="37E730DF" w:rsidR="00097181" w:rsidRPr="00890E96" w:rsidRDefault="00097181" w:rsidP="00097181">
      <w:pPr>
        <w:rPr>
          <w:rFonts w:asciiTheme="minorHAnsi" w:hAnsiTheme="minorHAnsi" w:cstheme="minorHAnsi"/>
          <w:b/>
          <w:bCs/>
        </w:rPr>
      </w:pPr>
      <w:r w:rsidRPr="00890E96">
        <w:rPr>
          <w:rFonts w:asciiTheme="minorHAnsi" w:hAnsiTheme="minorHAnsi" w:cstheme="minorHAnsi"/>
        </w:rPr>
        <w:t>   </w:t>
      </w:r>
      <w:r w:rsidR="007D1855">
        <w:rPr>
          <w:rFonts w:asciiTheme="minorHAnsi" w:hAnsiTheme="minorHAnsi" w:cstheme="minorHAnsi"/>
        </w:rPr>
        <w:t xml:space="preserve"> </w:t>
      </w:r>
      <w:r w:rsidRPr="00890E96">
        <w:rPr>
          <w:rFonts w:asciiTheme="minorHAnsi" w:hAnsiTheme="minorHAnsi" w:cstheme="minorHAnsi"/>
          <w:b/>
          <w:bCs/>
        </w:rPr>
        <w:t xml:space="preserve">Response: </w:t>
      </w:r>
      <w:r w:rsidR="00344655">
        <w:rPr>
          <w:rFonts w:asciiTheme="minorHAnsi" w:hAnsiTheme="minorHAnsi" w:cstheme="minorHAnsi"/>
          <w:b/>
          <w:bCs/>
        </w:rPr>
        <w:t xml:space="preserve">DESC is a separate Michigan Works! Agency. DESC has approximately 35 subrecipients. A full list will be provided upon award. </w:t>
      </w:r>
    </w:p>
    <w:p w14:paraId="2CBA3EC5" w14:textId="77777777" w:rsidR="00097181" w:rsidRPr="00890E96" w:rsidRDefault="00097181" w:rsidP="00097181">
      <w:pPr>
        <w:rPr>
          <w:rFonts w:asciiTheme="minorHAnsi" w:hAnsiTheme="minorHAnsi" w:cstheme="minorHAnsi"/>
          <w:b/>
          <w:bCs/>
        </w:rPr>
      </w:pPr>
      <w:r w:rsidRPr="00890E96">
        <w:rPr>
          <w:rFonts w:asciiTheme="minorHAnsi" w:hAnsiTheme="minorHAnsi" w:cstheme="minorHAnsi"/>
          <w:b/>
          <w:bCs/>
        </w:rPr>
        <w:t>       </w:t>
      </w:r>
    </w:p>
    <w:p w14:paraId="1338FCD1" w14:textId="77777777" w:rsidR="00746FE7" w:rsidRPr="00746FE7" w:rsidRDefault="00097181" w:rsidP="00746FE7">
      <w:pPr>
        <w:rPr>
          <w:rFonts w:eastAsia="Times New Roman"/>
        </w:rPr>
      </w:pPr>
      <w:r w:rsidRPr="00746FE7">
        <w:rPr>
          <w:rFonts w:asciiTheme="minorHAnsi" w:hAnsiTheme="minorHAnsi" w:cstheme="minorHAnsi"/>
        </w:rPr>
        <w:t xml:space="preserve">3. </w:t>
      </w:r>
      <w:r w:rsidR="00746FE7" w:rsidRPr="00746FE7">
        <w:rPr>
          <w:rFonts w:eastAsia="Times New Roman"/>
        </w:rPr>
        <w:t xml:space="preserve">Is there a conflict of interest if a </w:t>
      </w:r>
      <w:r w:rsidR="00746FE7" w:rsidRPr="00746FE7">
        <w:rPr>
          <w:rFonts w:eastAsia="Times New Roman"/>
          <w:i/>
          <w:iCs/>
        </w:rPr>
        <w:t>former</w:t>
      </w:r>
      <w:r w:rsidR="00746FE7" w:rsidRPr="00746FE7">
        <w:rPr>
          <w:rFonts w:eastAsia="Times New Roman"/>
        </w:rPr>
        <w:t xml:space="preserve"> employee of the Macomb County Michigan Works! Office is named as a partner in this </w:t>
      </w:r>
      <w:proofErr w:type="gramStart"/>
      <w:r w:rsidR="00746FE7" w:rsidRPr="00746FE7">
        <w:rPr>
          <w:rFonts w:eastAsia="Times New Roman"/>
        </w:rPr>
        <w:t>RFP?</w:t>
      </w:r>
      <w:proofErr w:type="gramEnd"/>
    </w:p>
    <w:p w14:paraId="60D691DD" w14:textId="7F90803F" w:rsidR="00097181" w:rsidRPr="00890E96" w:rsidRDefault="00097181" w:rsidP="00097181">
      <w:pPr>
        <w:rPr>
          <w:rFonts w:asciiTheme="minorHAnsi" w:hAnsiTheme="minorHAnsi" w:cstheme="minorHAnsi"/>
          <w:b/>
          <w:bCs/>
        </w:rPr>
      </w:pPr>
      <w:r w:rsidRPr="00890E96">
        <w:rPr>
          <w:rFonts w:asciiTheme="minorHAnsi" w:hAnsiTheme="minorHAnsi" w:cstheme="minorHAnsi"/>
        </w:rPr>
        <w:t>     </w:t>
      </w:r>
      <w:r w:rsidRPr="00890E96">
        <w:rPr>
          <w:rFonts w:asciiTheme="minorHAnsi" w:hAnsiTheme="minorHAnsi" w:cstheme="minorHAnsi"/>
          <w:b/>
          <w:bCs/>
        </w:rPr>
        <w:t xml:space="preserve">Response: </w:t>
      </w:r>
      <w:r w:rsidR="005B71B8">
        <w:rPr>
          <w:rFonts w:asciiTheme="minorHAnsi" w:hAnsiTheme="minorHAnsi" w:cstheme="minorHAnsi"/>
          <w:b/>
          <w:bCs/>
        </w:rPr>
        <w:t xml:space="preserve">No conflict </w:t>
      </w:r>
      <w:r w:rsidR="00765A6C">
        <w:rPr>
          <w:rFonts w:asciiTheme="minorHAnsi" w:hAnsiTheme="minorHAnsi" w:cstheme="minorHAnsi"/>
          <w:b/>
          <w:bCs/>
        </w:rPr>
        <w:t>regarding</w:t>
      </w:r>
      <w:r w:rsidR="005B71B8">
        <w:rPr>
          <w:rFonts w:asciiTheme="minorHAnsi" w:hAnsiTheme="minorHAnsi" w:cstheme="minorHAnsi"/>
          <w:b/>
          <w:bCs/>
        </w:rPr>
        <w:t xml:space="preserve"> </w:t>
      </w:r>
      <w:r w:rsidR="00965893">
        <w:rPr>
          <w:rFonts w:asciiTheme="minorHAnsi" w:hAnsiTheme="minorHAnsi" w:cstheme="minorHAnsi"/>
          <w:b/>
          <w:bCs/>
        </w:rPr>
        <w:t>the responder</w:t>
      </w:r>
      <w:r w:rsidR="00765A6C">
        <w:rPr>
          <w:rFonts w:asciiTheme="minorHAnsi" w:hAnsiTheme="minorHAnsi" w:cstheme="minorHAnsi"/>
          <w:b/>
          <w:bCs/>
        </w:rPr>
        <w:t>s</w:t>
      </w:r>
      <w:r w:rsidR="00E8721E">
        <w:rPr>
          <w:rFonts w:asciiTheme="minorHAnsi" w:hAnsiTheme="minorHAnsi" w:cstheme="minorHAnsi"/>
          <w:b/>
          <w:bCs/>
        </w:rPr>
        <w:t>.</w:t>
      </w:r>
      <w:r w:rsidRPr="00890E96">
        <w:rPr>
          <w:rFonts w:asciiTheme="minorHAnsi" w:hAnsiTheme="minorHAnsi" w:cstheme="minorHAnsi"/>
          <w:b/>
          <w:bCs/>
        </w:rPr>
        <w:t xml:space="preserve"> </w:t>
      </w:r>
    </w:p>
    <w:p w14:paraId="1D564C69" w14:textId="77777777" w:rsidR="00C036E1" w:rsidRDefault="00C036E1" w:rsidP="00C036E1">
      <w:pPr>
        <w:rPr>
          <w:rFonts w:asciiTheme="minorHAnsi" w:hAnsiTheme="minorHAnsi" w:cstheme="minorHAnsi"/>
          <w:b/>
          <w:bCs/>
        </w:rPr>
      </w:pPr>
    </w:p>
    <w:p w14:paraId="2FF07A06" w14:textId="6C734621" w:rsidR="00C036E1" w:rsidRPr="00C036E1" w:rsidRDefault="00097181" w:rsidP="00C036E1">
      <w:pPr>
        <w:rPr>
          <w:rFonts w:eastAsia="Times New Roman"/>
        </w:rPr>
      </w:pPr>
      <w:r w:rsidRPr="00C036E1">
        <w:rPr>
          <w:rFonts w:asciiTheme="minorHAnsi" w:hAnsiTheme="minorHAnsi" w:cstheme="minorHAnsi"/>
        </w:rPr>
        <w:t xml:space="preserve">4. </w:t>
      </w:r>
      <w:r w:rsidR="00C036E1" w:rsidRPr="00C036E1">
        <w:rPr>
          <w:rFonts w:eastAsia="Times New Roman"/>
        </w:rPr>
        <w:t xml:space="preserve">When is the Bidders Conference or Webinar (Optional) occurring and is there </w:t>
      </w:r>
      <w:proofErr w:type="gramStart"/>
      <w:r w:rsidR="00C036E1" w:rsidRPr="00C036E1">
        <w:rPr>
          <w:rFonts w:eastAsia="Times New Roman"/>
        </w:rPr>
        <w:t>an</w:t>
      </w:r>
      <w:proofErr w:type="gramEnd"/>
      <w:r w:rsidR="00C036E1" w:rsidRPr="00C036E1">
        <w:rPr>
          <w:rFonts w:eastAsia="Times New Roman"/>
        </w:rPr>
        <w:t xml:space="preserve"> meeting invite or link to attend?</w:t>
      </w:r>
    </w:p>
    <w:p w14:paraId="36B943F5" w14:textId="77C6C3CE" w:rsidR="00097181" w:rsidRPr="00890E96" w:rsidRDefault="00097181" w:rsidP="00097181">
      <w:pPr>
        <w:rPr>
          <w:rFonts w:asciiTheme="minorHAnsi" w:hAnsiTheme="minorHAnsi" w:cstheme="minorHAnsi"/>
          <w:b/>
          <w:bCs/>
        </w:rPr>
      </w:pPr>
      <w:r w:rsidRPr="00890E96">
        <w:rPr>
          <w:rFonts w:asciiTheme="minorHAnsi" w:hAnsiTheme="minorHAnsi" w:cstheme="minorHAnsi"/>
        </w:rPr>
        <w:t xml:space="preserve">   </w:t>
      </w:r>
      <w:r w:rsidRPr="00890E96">
        <w:rPr>
          <w:rFonts w:asciiTheme="minorHAnsi" w:hAnsiTheme="minorHAnsi" w:cstheme="minorHAnsi"/>
          <w:b/>
          <w:bCs/>
        </w:rPr>
        <w:t xml:space="preserve">Response: </w:t>
      </w:r>
      <w:r w:rsidR="00D117F5">
        <w:rPr>
          <w:rFonts w:asciiTheme="minorHAnsi" w:hAnsiTheme="minorHAnsi" w:cstheme="minorHAnsi"/>
          <w:b/>
          <w:bCs/>
        </w:rPr>
        <w:t>At this time</w:t>
      </w:r>
      <w:r w:rsidR="000057FB">
        <w:rPr>
          <w:rFonts w:asciiTheme="minorHAnsi" w:hAnsiTheme="minorHAnsi" w:cstheme="minorHAnsi"/>
          <w:b/>
          <w:bCs/>
        </w:rPr>
        <w:t>,</w:t>
      </w:r>
      <w:r w:rsidR="00D117F5">
        <w:rPr>
          <w:rFonts w:asciiTheme="minorHAnsi" w:hAnsiTheme="minorHAnsi" w:cstheme="minorHAnsi"/>
          <w:b/>
          <w:bCs/>
        </w:rPr>
        <w:t xml:space="preserve"> there is no meeting planned for a Bidders Conference </w:t>
      </w:r>
      <w:r w:rsidR="000057FB">
        <w:rPr>
          <w:rFonts w:asciiTheme="minorHAnsi" w:hAnsiTheme="minorHAnsi" w:cstheme="minorHAnsi"/>
          <w:b/>
          <w:bCs/>
        </w:rPr>
        <w:t>or Webinar.</w:t>
      </w:r>
    </w:p>
    <w:p w14:paraId="0B0F800C" w14:textId="77777777" w:rsidR="00826F2C" w:rsidRDefault="00097181" w:rsidP="00430BA4">
      <w:pPr>
        <w:rPr>
          <w:rFonts w:asciiTheme="minorHAnsi" w:hAnsiTheme="minorHAnsi" w:cstheme="minorHAnsi"/>
          <w:b/>
          <w:bCs/>
        </w:rPr>
      </w:pPr>
      <w:r w:rsidRPr="00890E96">
        <w:rPr>
          <w:rFonts w:asciiTheme="minorHAnsi" w:hAnsiTheme="minorHAnsi" w:cstheme="minorHAnsi"/>
          <w:b/>
          <w:bCs/>
        </w:rPr>
        <w:t xml:space="preserve">   </w:t>
      </w:r>
    </w:p>
    <w:p w14:paraId="5DC280E1" w14:textId="1E10F18D" w:rsidR="00430BA4" w:rsidRPr="00826F2C" w:rsidRDefault="00097181" w:rsidP="00430BA4">
      <w:pPr>
        <w:rPr>
          <w:rFonts w:asciiTheme="minorHAnsi" w:hAnsiTheme="minorHAnsi" w:cstheme="minorHAnsi"/>
          <w:b/>
          <w:bCs/>
        </w:rPr>
      </w:pPr>
      <w:r w:rsidRPr="00430BA4">
        <w:rPr>
          <w:rFonts w:asciiTheme="minorHAnsi" w:hAnsiTheme="minorHAnsi" w:cstheme="minorHAnsi"/>
        </w:rPr>
        <w:t xml:space="preserve">5. </w:t>
      </w:r>
      <w:r w:rsidR="00430BA4" w:rsidRPr="00430BA4">
        <w:rPr>
          <w:rFonts w:eastAsia="Times New Roman"/>
        </w:rPr>
        <w:t>For the Prior Experience Monitoring evaluation category on page 17 of the RFP, will the offeror receive any of the 25pts for experience if they have WIOA monitoring experience in States other than Michigan?  For instance, we provide these services in Texas and MS.</w:t>
      </w:r>
    </w:p>
    <w:p w14:paraId="4E676D2D" w14:textId="46727828" w:rsidR="00097181" w:rsidRPr="00890E96" w:rsidRDefault="00097181" w:rsidP="00097181">
      <w:pPr>
        <w:rPr>
          <w:rFonts w:asciiTheme="minorHAnsi" w:hAnsiTheme="minorHAnsi" w:cstheme="minorHAnsi"/>
          <w:b/>
          <w:bCs/>
        </w:rPr>
      </w:pPr>
      <w:r w:rsidRPr="00890E96">
        <w:rPr>
          <w:rFonts w:asciiTheme="minorHAnsi" w:hAnsiTheme="minorHAnsi" w:cstheme="minorHAnsi"/>
        </w:rPr>
        <w:t>  </w:t>
      </w:r>
      <w:r w:rsidR="00826F2C">
        <w:rPr>
          <w:rFonts w:asciiTheme="minorHAnsi" w:hAnsiTheme="minorHAnsi" w:cstheme="minorHAnsi"/>
        </w:rPr>
        <w:t xml:space="preserve">  </w:t>
      </w:r>
      <w:r w:rsidRPr="00890E96">
        <w:rPr>
          <w:rFonts w:asciiTheme="minorHAnsi" w:hAnsiTheme="minorHAnsi" w:cstheme="minorHAnsi"/>
          <w:b/>
          <w:bCs/>
        </w:rPr>
        <w:t xml:space="preserve">Response: </w:t>
      </w:r>
      <w:r w:rsidR="00344655">
        <w:rPr>
          <w:rFonts w:asciiTheme="minorHAnsi" w:hAnsiTheme="minorHAnsi" w:cstheme="minorHAnsi"/>
          <w:b/>
          <w:bCs/>
        </w:rPr>
        <w:t>Yes. Prior experience includes providing similar services serving similar funding streams in different states.</w:t>
      </w:r>
    </w:p>
    <w:p w14:paraId="70D444AA" w14:textId="77777777" w:rsidR="00097181" w:rsidRPr="00890E96" w:rsidRDefault="00097181" w:rsidP="00097181">
      <w:pPr>
        <w:rPr>
          <w:rFonts w:asciiTheme="minorHAnsi" w:hAnsiTheme="minorHAnsi" w:cstheme="minorHAnsi"/>
        </w:rPr>
      </w:pPr>
    </w:p>
    <w:p w14:paraId="00AF3F4D" w14:textId="77777777" w:rsidR="00120912" w:rsidRPr="00120912" w:rsidRDefault="00097181" w:rsidP="00120912">
      <w:pPr>
        <w:rPr>
          <w:rFonts w:eastAsia="Times New Roman"/>
        </w:rPr>
      </w:pPr>
      <w:r w:rsidRPr="00120912">
        <w:rPr>
          <w:rFonts w:asciiTheme="minorHAnsi" w:hAnsiTheme="minorHAnsi" w:cstheme="minorHAnsi"/>
        </w:rPr>
        <w:t xml:space="preserve">6. </w:t>
      </w:r>
      <w:r w:rsidR="00120912" w:rsidRPr="00120912">
        <w:rPr>
          <w:rFonts w:eastAsia="Times New Roman"/>
        </w:rPr>
        <w:t>Is there an incumbent contractor? If so, please provide the prior contract amount.</w:t>
      </w:r>
    </w:p>
    <w:p w14:paraId="0CFAF9F8" w14:textId="77777777" w:rsidR="00B71AC5" w:rsidRPr="00890E96" w:rsidRDefault="00097181" w:rsidP="00B71AC5">
      <w:pPr>
        <w:rPr>
          <w:rFonts w:asciiTheme="minorHAnsi" w:hAnsiTheme="minorHAnsi" w:cstheme="minorHAnsi"/>
          <w:b/>
          <w:bCs/>
        </w:rPr>
      </w:pPr>
      <w:r w:rsidRPr="00890E96">
        <w:rPr>
          <w:rFonts w:asciiTheme="minorHAnsi" w:hAnsiTheme="minorHAnsi" w:cstheme="minorHAnsi"/>
        </w:rPr>
        <w:t xml:space="preserve">    </w:t>
      </w:r>
      <w:r w:rsidRPr="00890E96">
        <w:rPr>
          <w:rFonts w:asciiTheme="minorHAnsi" w:hAnsiTheme="minorHAnsi" w:cstheme="minorHAnsi"/>
          <w:b/>
          <w:bCs/>
        </w:rPr>
        <w:t>Response:</w:t>
      </w:r>
      <w:r w:rsidR="00890E96" w:rsidRPr="00890E96">
        <w:rPr>
          <w:rFonts w:asciiTheme="minorHAnsi" w:hAnsiTheme="minorHAnsi" w:cstheme="minorHAnsi"/>
          <w:b/>
          <w:bCs/>
        </w:rPr>
        <w:t xml:space="preserve"> </w:t>
      </w:r>
      <w:r w:rsidR="00B71AC5">
        <w:rPr>
          <w:rFonts w:asciiTheme="minorHAnsi" w:hAnsiTheme="minorHAnsi" w:cstheme="minorHAnsi"/>
          <w:b/>
          <w:bCs/>
        </w:rPr>
        <w:t>Due to the competitive nature of this request for proposal, Applicants are requested to make a firm cost proposal to DESC based on their experience implementing services described in the RFP’s Scope of Work</w:t>
      </w:r>
      <w:r w:rsidR="00B71AC5" w:rsidRPr="00890E96">
        <w:rPr>
          <w:rFonts w:asciiTheme="minorHAnsi" w:hAnsiTheme="minorHAnsi" w:cstheme="minorHAnsi"/>
          <w:b/>
          <w:bCs/>
        </w:rPr>
        <w:t>.</w:t>
      </w:r>
    </w:p>
    <w:p w14:paraId="7342569A" w14:textId="135467A1" w:rsidR="00097181" w:rsidRPr="00890E96" w:rsidRDefault="00097181" w:rsidP="00097181">
      <w:pPr>
        <w:rPr>
          <w:rFonts w:asciiTheme="minorHAnsi" w:hAnsiTheme="minorHAnsi" w:cstheme="minorHAnsi"/>
          <w:b/>
          <w:bCs/>
        </w:rPr>
      </w:pPr>
    </w:p>
    <w:p w14:paraId="77360302" w14:textId="0E4AE797" w:rsidR="005A594C" w:rsidRPr="005A594C" w:rsidRDefault="00097181" w:rsidP="005A594C">
      <w:pPr>
        <w:rPr>
          <w:rFonts w:eastAsia="Times New Roman"/>
        </w:rPr>
      </w:pPr>
      <w:r w:rsidRPr="005A594C">
        <w:rPr>
          <w:rFonts w:asciiTheme="minorHAnsi" w:hAnsiTheme="minorHAnsi" w:cstheme="minorHAnsi"/>
        </w:rPr>
        <w:t xml:space="preserve">7.   </w:t>
      </w:r>
      <w:r w:rsidR="005A594C" w:rsidRPr="005A594C">
        <w:rPr>
          <w:rFonts w:eastAsia="Times New Roman"/>
        </w:rPr>
        <w:t>Is the</w:t>
      </w:r>
      <w:r w:rsidR="001B3D1A">
        <w:rPr>
          <w:rFonts w:eastAsia="Times New Roman"/>
        </w:rPr>
        <w:t>re</w:t>
      </w:r>
      <w:r w:rsidR="005A594C" w:rsidRPr="005A594C">
        <w:rPr>
          <w:rFonts w:eastAsia="Times New Roman"/>
        </w:rPr>
        <w:t xml:space="preserve"> an existing inventory of technical assistance and other monitoring activities that will be assigned at the time of award?</w:t>
      </w:r>
    </w:p>
    <w:p w14:paraId="7F470622" w14:textId="12A6C193" w:rsidR="00097181" w:rsidRPr="00890E96" w:rsidRDefault="00097181" w:rsidP="00097181">
      <w:pPr>
        <w:rPr>
          <w:rFonts w:asciiTheme="minorHAnsi" w:hAnsiTheme="minorHAnsi" w:cstheme="minorHAnsi"/>
          <w:b/>
          <w:bCs/>
        </w:rPr>
      </w:pPr>
      <w:r w:rsidRPr="00890E96">
        <w:rPr>
          <w:rFonts w:asciiTheme="minorHAnsi" w:hAnsiTheme="minorHAnsi" w:cstheme="minorHAnsi"/>
          <w:b/>
          <w:bCs/>
        </w:rPr>
        <w:t>      Response:</w:t>
      </w:r>
      <w:r w:rsidR="00890E96">
        <w:rPr>
          <w:rFonts w:asciiTheme="minorHAnsi" w:hAnsiTheme="minorHAnsi" w:cstheme="minorHAnsi"/>
          <w:b/>
          <w:bCs/>
        </w:rPr>
        <w:t xml:space="preserve"> </w:t>
      </w:r>
      <w:r w:rsidR="00344655">
        <w:rPr>
          <w:rFonts w:asciiTheme="minorHAnsi" w:hAnsiTheme="minorHAnsi" w:cstheme="minorHAnsi"/>
          <w:b/>
          <w:bCs/>
        </w:rPr>
        <w:t xml:space="preserve">Applicants are expected to demonstrate an understanding of regulations, grant requirements, technical assistance resources and tools that the Applicant will utilize to effectuate the services described in the RFP’s Scope of Work. </w:t>
      </w:r>
    </w:p>
    <w:p w14:paraId="578BE3EA" w14:textId="77777777" w:rsidR="00A27612" w:rsidRDefault="00A27612" w:rsidP="00A27612">
      <w:pPr>
        <w:rPr>
          <w:rFonts w:asciiTheme="minorHAnsi" w:hAnsiTheme="minorHAnsi" w:cstheme="minorHAnsi"/>
        </w:rPr>
      </w:pPr>
    </w:p>
    <w:p w14:paraId="1F69E948" w14:textId="77AF5FA8" w:rsidR="00A27612" w:rsidRPr="00A27612" w:rsidRDefault="00097181" w:rsidP="00A27612">
      <w:pPr>
        <w:rPr>
          <w:rFonts w:eastAsia="Times New Roman"/>
        </w:rPr>
      </w:pPr>
      <w:r w:rsidRPr="00A27612">
        <w:rPr>
          <w:rFonts w:asciiTheme="minorHAnsi" w:hAnsiTheme="minorHAnsi" w:cstheme="minorHAnsi"/>
          <w:color w:val="000000"/>
        </w:rPr>
        <w:t xml:space="preserve">8. </w:t>
      </w:r>
      <w:r w:rsidR="00A27612" w:rsidRPr="00A27612">
        <w:rPr>
          <w:rFonts w:eastAsia="Times New Roman"/>
        </w:rPr>
        <w:t>For the Price Proposal, can you provide an estimate of the number of subrecipients/organizations that will receive programmatic monitoring under Scope of Work 1?  This information is need</w:t>
      </w:r>
      <w:r w:rsidR="00A27612">
        <w:rPr>
          <w:rFonts w:eastAsia="Times New Roman"/>
        </w:rPr>
        <w:t>ed</w:t>
      </w:r>
      <w:r w:rsidR="00A27612" w:rsidRPr="00A27612">
        <w:rPr>
          <w:rFonts w:eastAsia="Times New Roman"/>
        </w:rPr>
        <w:t xml:space="preserve"> to provide a price proposal under Option 1 and 2.</w:t>
      </w:r>
    </w:p>
    <w:p w14:paraId="3A81987B" w14:textId="39D038AD" w:rsidR="00097181" w:rsidRPr="00890E96" w:rsidRDefault="00097181" w:rsidP="00097181">
      <w:pPr>
        <w:rPr>
          <w:rFonts w:asciiTheme="minorHAnsi" w:hAnsiTheme="minorHAnsi" w:cstheme="minorHAnsi"/>
          <w:b/>
          <w:bCs/>
        </w:rPr>
      </w:pPr>
      <w:r w:rsidRPr="00890E96">
        <w:rPr>
          <w:rFonts w:asciiTheme="minorHAnsi" w:hAnsiTheme="minorHAnsi" w:cstheme="minorHAnsi"/>
        </w:rPr>
        <w:t xml:space="preserve">    </w:t>
      </w:r>
      <w:r w:rsidRPr="00890E96">
        <w:rPr>
          <w:rFonts w:asciiTheme="minorHAnsi" w:hAnsiTheme="minorHAnsi" w:cstheme="minorHAnsi"/>
          <w:b/>
          <w:bCs/>
        </w:rPr>
        <w:t>Response:</w:t>
      </w:r>
      <w:r w:rsidR="00890E96">
        <w:rPr>
          <w:rFonts w:asciiTheme="minorHAnsi" w:hAnsiTheme="minorHAnsi" w:cstheme="minorHAnsi"/>
          <w:b/>
          <w:bCs/>
        </w:rPr>
        <w:t xml:space="preserve"> </w:t>
      </w:r>
      <w:r w:rsidR="00344655">
        <w:rPr>
          <w:rFonts w:asciiTheme="minorHAnsi" w:hAnsiTheme="minorHAnsi" w:cstheme="minorHAnsi"/>
          <w:b/>
          <w:bCs/>
        </w:rPr>
        <w:t xml:space="preserve">DESC has approximately 35 subrecipients. A full list will be provided upon award. </w:t>
      </w:r>
    </w:p>
    <w:p w14:paraId="18C37091" w14:textId="77777777" w:rsidR="00097181" w:rsidRPr="00890E96" w:rsidRDefault="00097181" w:rsidP="00097181">
      <w:pPr>
        <w:rPr>
          <w:rFonts w:asciiTheme="minorHAnsi" w:hAnsiTheme="minorHAnsi" w:cstheme="minorHAnsi"/>
          <w:b/>
          <w:bCs/>
        </w:rPr>
      </w:pPr>
    </w:p>
    <w:p w14:paraId="15C7286E" w14:textId="4437DD59" w:rsidR="00C40DC3" w:rsidRPr="00C40DC3" w:rsidRDefault="00097181" w:rsidP="00C40DC3">
      <w:pPr>
        <w:rPr>
          <w:rFonts w:eastAsia="Times New Roman"/>
        </w:rPr>
      </w:pPr>
      <w:r w:rsidRPr="00C40DC3">
        <w:rPr>
          <w:rFonts w:asciiTheme="minorHAnsi" w:hAnsiTheme="minorHAnsi" w:cstheme="minorHAnsi"/>
          <w:color w:val="000000"/>
        </w:rPr>
        <w:t xml:space="preserve">9. </w:t>
      </w:r>
      <w:r w:rsidR="00C40DC3" w:rsidRPr="00C40DC3">
        <w:rPr>
          <w:rFonts w:eastAsia="Times New Roman"/>
        </w:rPr>
        <w:t>For the Price Proposal, can you provide the estimated hours for Scope of Work 2 – Programmatic Technical Assistance? This information is need</w:t>
      </w:r>
      <w:r w:rsidR="00240ECE">
        <w:rPr>
          <w:rFonts w:eastAsia="Times New Roman"/>
        </w:rPr>
        <w:t>ed</w:t>
      </w:r>
      <w:r w:rsidR="00C40DC3" w:rsidRPr="00C40DC3">
        <w:rPr>
          <w:rFonts w:eastAsia="Times New Roman"/>
        </w:rPr>
        <w:t xml:space="preserve"> to provide a price proposal under Option 1 and 2.</w:t>
      </w:r>
    </w:p>
    <w:p w14:paraId="065AB308" w14:textId="0B15336A" w:rsidR="00097181" w:rsidRPr="00890E96" w:rsidRDefault="00097181" w:rsidP="00097181">
      <w:pPr>
        <w:rPr>
          <w:rFonts w:asciiTheme="minorHAnsi" w:hAnsiTheme="minorHAnsi" w:cstheme="minorHAnsi"/>
          <w:b/>
          <w:bCs/>
        </w:rPr>
      </w:pPr>
      <w:r w:rsidRPr="00890E96">
        <w:rPr>
          <w:rFonts w:asciiTheme="minorHAnsi" w:hAnsiTheme="minorHAnsi" w:cstheme="minorHAnsi"/>
        </w:rPr>
        <w:t xml:space="preserve">    </w:t>
      </w:r>
      <w:r w:rsidRPr="00890E96">
        <w:rPr>
          <w:rFonts w:asciiTheme="minorHAnsi" w:hAnsiTheme="minorHAnsi" w:cstheme="minorHAnsi"/>
          <w:b/>
          <w:bCs/>
        </w:rPr>
        <w:t>Response:</w:t>
      </w:r>
      <w:r w:rsidR="00890E96">
        <w:rPr>
          <w:rFonts w:asciiTheme="minorHAnsi" w:hAnsiTheme="minorHAnsi" w:cstheme="minorHAnsi"/>
          <w:b/>
          <w:bCs/>
        </w:rPr>
        <w:t xml:space="preserve"> </w:t>
      </w:r>
      <w:r w:rsidR="00344655">
        <w:rPr>
          <w:rFonts w:asciiTheme="minorHAnsi" w:hAnsiTheme="minorHAnsi" w:cstheme="minorHAnsi"/>
          <w:b/>
          <w:bCs/>
        </w:rPr>
        <w:t>Applicants are requested to make a firm cost proposal to DESC based on their experience implementing services described in the RFP’s Scope of Work.</w:t>
      </w:r>
    </w:p>
    <w:p w14:paraId="6092F480" w14:textId="77777777" w:rsidR="00097181" w:rsidRPr="00890E96" w:rsidRDefault="00097181" w:rsidP="00097181">
      <w:pPr>
        <w:rPr>
          <w:rFonts w:asciiTheme="minorHAnsi" w:hAnsiTheme="minorHAnsi" w:cstheme="minorHAnsi"/>
          <w:b/>
          <w:bCs/>
        </w:rPr>
      </w:pPr>
    </w:p>
    <w:p w14:paraId="00BAADFE" w14:textId="77777777" w:rsidR="00097181" w:rsidRPr="00890E96" w:rsidRDefault="00097181" w:rsidP="00097181">
      <w:pPr>
        <w:rPr>
          <w:rFonts w:asciiTheme="minorHAnsi" w:hAnsiTheme="minorHAnsi" w:cstheme="minorHAnsi"/>
        </w:rPr>
      </w:pPr>
    </w:p>
    <w:p w14:paraId="48C68DBF" w14:textId="77777777" w:rsidR="001E3E8B" w:rsidRDefault="00097181" w:rsidP="001E3E8B">
      <w:r w:rsidRPr="00890E96">
        <w:rPr>
          <w:rFonts w:asciiTheme="minorHAnsi" w:hAnsiTheme="minorHAnsi" w:cstheme="minorHAnsi"/>
          <w:color w:val="000000"/>
        </w:rPr>
        <w:lastRenderedPageBreak/>
        <w:t>10.</w:t>
      </w:r>
      <w:r w:rsidR="001E3E8B">
        <w:rPr>
          <w:rFonts w:asciiTheme="minorHAnsi" w:hAnsiTheme="minorHAnsi" w:cstheme="minorHAnsi"/>
          <w:color w:val="000000"/>
        </w:rPr>
        <w:t xml:space="preserve"> </w:t>
      </w:r>
      <w:r w:rsidR="001E3E8B">
        <w:t>Would providing assurance/audit services for one of your subrecipients preclude us from providing these monitoring services per this RFP?</w:t>
      </w:r>
    </w:p>
    <w:p w14:paraId="7B9831C6" w14:textId="5BB1A3B3" w:rsidR="00097181" w:rsidRPr="00890E96" w:rsidRDefault="00097181" w:rsidP="00097181">
      <w:pPr>
        <w:rPr>
          <w:rFonts w:asciiTheme="minorHAnsi" w:hAnsiTheme="minorHAnsi" w:cstheme="minorHAnsi"/>
        </w:rPr>
      </w:pPr>
      <w:r w:rsidRPr="00890E96">
        <w:rPr>
          <w:rFonts w:asciiTheme="minorHAnsi" w:hAnsiTheme="minorHAnsi" w:cstheme="minorHAnsi"/>
          <w:color w:val="000000"/>
        </w:rPr>
        <w:t xml:space="preserve">    </w:t>
      </w:r>
      <w:r w:rsidRPr="00890E96">
        <w:rPr>
          <w:rFonts w:asciiTheme="minorHAnsi" w:hAnsiTheme="minorHAnsi" w:cstheme="minorHAnsi"/>
          <w:b/>
          <w:bCs/>
        </w:rPr>
        <w:t>Response:</w:t>
      </w:r>
      <w:r w:rsidR="00890E96" w:rsidRPr="00890E96">
        <w:rPr>
          <w:rFonts w:asciiTheme="minorHAnsi" w:hAnsiTheme="minorHAnsi" w:cstheme="minorHAnsi"/>
          <w:b/>
          <w:bCs/>
        </w:rPr>
        <w:t xml:space="preserve"> </w:t>
      </w:r>
      <w:r w:rsidR="00344655">
        <w:rPr>
          <w:rFonts w:asciiTheme="minorHAnsi" w:hAnsiTheme="minorHAnsi" w:cstheme="minorHAnsi"/>
          <w:b/>
          <w:bCs/>
        </w:rPr>
        <w:t xml:space="preserve">If awarded DESC will make a final determination on potential conflict of interest issues. </w:t>
      </w:r>
    </w:p>
    <w:p w14:paraId="18BA8144" w14:textId="77777777" w:rsidR="00097181" w:rsidRPr="00890E96" w:rsidRDefault="00097181" w:rsidP="00097181">
      <w:pPr>
        <w:rPr>
          <w:rFonts w:asciiTheme="minorHAnsi" w:hAnsiTheme="minorHAnsi" w:cstheme="minorHAnsi"/>
        </w:rPr>
      </w:pPr>
    </w:p>
    <w:p w14:paraId="7014AE00" w14:textId="77777777" w:rsidR="001E3E8B" w:rsidRDefault="001E3E8B" w:rsidP="00097181">
      <w:pPr>
        <w:rPr>
          <w:rFonts w:asciiTheme="minorHAnsi" w:hAnsiTheme="minorHAnsi" w:cstheme="minorHAnsi"/>
          <w:color w:val="000000"/>
        </w:rPr>
      </w:pPr>
    </w:p>
    <w:p w14:paraId="49C89DB5" w14:textId="77777777" w:rsidR="00375159" w:rsidRPr="00375159" w:rsidRDefault="00097181" w:rsidP="00375159">
      <w:pPr>
        <w:rPr>
          <w:rFonts w:eastAsia="Times New Roman"/>
        </w:rPr>
      </w:pPr>
      <w:r w:rsidRPr="00375159">
        <w:rPr>
          <w:rFonts w:asciiTheme="minorHAnsi" w:hAnsiTheme="minorHAnsi" w:cstheme="minorHAnsi"/>
          <w:color w:val="000000"/>
        </w:rPr>
        <w:t xml:space="preserve">11. </w:t>
      </w:r>
      <w:r w:rsidR="00375159" w:rsidRPr="00375159">
        <w:rPr>
          <w:rFonts w:eastAsia="Times New Roman"/>
        </w:rPr>
        <w:t>Do you have a budget in mind for this proposal?</w:t>
      </w:r>
    </w:p>
    <w:p w14:paraId="02851532" w14:textId="77777777" w:rsidR="0018009C" w:rsidRPr="00890E96" w:rsidRDefault="00097181" w:rsidP="0018009C">
      <w:pPr>
        <w:rPr>
          <w:rFonts w:asciiTheme="minorHAnsi" w:hAnsiTheme="minorHAnsi" w:cstheme="minorHAnsi"/>
          <w:b/>
          <w:bCs/>
        </w:rPr>
      </w:pPr>
      <w:r w:rsidRPr="00890E96">
        <w:rPr>
          <w:rFonts w:asciiTheme="minorHAnsi" w:hAnsiTheme="minorHAnsi" w:cstheme="minorHAnsi"/>
          <w:b/>
          <w:bCs/>
        </w:rPr>
        <w:t>     Response:</w:t>
      </w:r>
      <w:r w:rsidR="00890E96" w:rsidRPr="00890E96">
        <w:rPr>
          <w:rFonts w:asciiTheme="minorHAnsi" w:hAnsiTheme="minorHAnsi" w:cstheme="minorHAnsi"/>
          <w:b/>
          <w:bCs/>
        </w:rPr>
        <w:t xml:space="preserve"> </w:t>
      </w:r>
      <w:r w:rsidR="0018009C">
        <w:rPr>
          <w:rFonts w:asciiTheme="minorHAnsi" w:hAnsiTheme="minorHAnsi" w:cstheme="minorHAnsi"/>
          <w:b/>
          <w:bCs/>
        </w:rPr>
        <w:t>Due to the competitive nature of this request for proposal, Applicants are requested to make a firm cost proposal to DESC based on their experience implementing services described in the RFP’s Scope of Work</w:t>
      </w:r>
      <w:r w:rsidR="0018009C" w:rsidRPr="00890E96">
        <w:rPr>
          <w:rFonts w:asciiTheme="minorHAnsi" w:hAnsiTheme="minorHAnsi" w:cstheme="minorHAnsi"/>
          <w:b/>
          <w:bCs/>
        </w:rPr>
        <w:t>.</w:t>
      </w:r>
    </w:p>
    <w:p w14:paraId="4C755C36" w14:textId="5A8ED0EE" w:rsidR="00097181" w:rsidRDefault="00097181" w:rsidP="00097181">
      <w:pPr>
        <w:rPr>
          <w:rFonts w:asciiTheme="minorHAnsi" w:hAnsiTheme="minorHAnsi" w:cstheme="minorHAnsi"/>
          <w:b/>
          <w:bCs/>
        </w:rPr>
      </w:pPr>
    </w:p>
    <w:p w14:paraId="33F22802" w14:textId="7ED1C5F9" w:rsidR="00BF32D9" w:rsidRPr="003D52AA" w:rsidRDefault="00BF32D9" w:rsidP="00097181">
      <w:pPr>
        <w:rPr>
          <w:rFonts w:asciiTheme="minorHAnsi" w:hAnsiTheme="minorHAnsi" w:cstheme="minorHAnsi"/>
        </w:rPr>
      </w:pPr>
      <w:r w:rsidRPr="003D52AA">
        <w:rPr>
          <w:rFonts w:asciiTheme="minorHAnsi" w:hAnsiTheme="minorHAnsi" w:cstheme="minorHAnsi"/>
        </w:rPr>
        <w:t>12</w:t>
      </w:r>
      <w:r w:rsidR="003D52AA" w:rsidRPr="003D52AA">
        <w:rPr>
          <w:rFonts w:asciiTheme="minorHAnsi" w:hAnsiTheme="minorHAnsi" w:cstheme="minorHAnsi"/>
        </w:rPr>
        <w:t xml:space="preserve">. </w:t>
      </w:r>
      <w:r w:rsidR="003D52AA">
        <w:rPr>
          <w:rFonts w:eastAsia="Times New Roman"/>
        </w:rPr>
        <w:t>Will the required Administrative Capacity, Summary, Form A, Representations/Certifications, and References documents be counted in the 15-page limit?</w:t>
      </w:r>
    </w:p>
    <w:p w14:paraId="13439141" w14:textId="3B1135DC" w:rsidR="00787D1E" w:rsidRPr="00963610" w:rsidRDefault="004A6713" w:rsidP="004A6713">
      <w:pPr>
        <w:tabs>
          <w:tab w:val="left" w:pos="8093"/>
        </w:tabs>
        <w:spacing w:after="120"/>
        <w:ind w:right="58"/>
        <w:jc w:val="both"/>
        <w:rPr>
          <w:b/>
          <w:bCs/>
          <w:sz w:val="24"/>
          <w:szCs w:val="24"/>
        </w:rPr>
      </w:pPr>
      <w:r w:rsidRPr="00455596">
        <w:rPr>
          <w:rFonts w:asciiTheme="minorHAnsi" w:hAnsiTheme="minorHAnsi" w:cstheme="minorHAnsi"/>
          <w:b/>
          <w:bCs/>
        </w:rPr>
        <w:t xml:space="preserve">    </w:t>
      </w:r>
      <w:r w:rsidR="003D52AA" w:rsidRPr="00455596">
        <w:rPr>
          <w:rFonts w:asciiTheme="minorHAnsi" w:hAnsiTheme="minorHAnsi" w:cstheme="minorHAnsi"/>
          <w:b/>
          <w:bCs/>
        </w:rPr>
        <w:t>Response:</w:t>
      </w:r>
      <w:r w:rsidR="00963610">
        <w:rPr>
          <w:rFonts w:asciiTheme="minorHAnsi" w:hAnsiTheme="minorHAnsi" w:cstheme="minorHAnsi"/>
          <w:b/>
          <w:bCs/>
        </w:rPr>
        <w:t xml:space="preserve"> </w:t>
      </w:r>
      <w:r w:rsidR="003D52AA" w:rsidRPr="00455596">
        <w:rPr>
          <w:rFonts w:asciiTheme="minorHAnsi" w:hAnsiTheme="minorHAnsi" w:cstheme="minorHAnsi"/>
          <w:b/>
          <w:bCs/>
        </w:rPr>
        <w:t xml:space="preserve"> </w:t>
      </w:r>
      <w:r w:rsidR="00787D1E" w:rsidRPr="003E21F5">
        <w:rPr>
          <w:rFonts w:eastAsia="Times New Roman"/>
          <w:b/>
          <w:bCs/>
        </w:rPr>
        <w:t>Form A and Representations/Certifications</w:t>
      </w:r>
      <w:r w:rsidR="00787D1E" w:rsidRPr="003E21F5">
        <w:rPr>
          <w:b/>
          <w:bCs/>
          <w:sz w:val="24"/>
          <w:szCs w:val="24"/>
        </w:rPr>
        <w:t xml:space="preserve"> </w:t>
      </w:r>
      <w:r w:rsidR="0010595E" w:rsidRPr="003E21F5">
        <w:rPr>
          <w:b/>
          <w:bCs/>
          <w:sz w:val="24"/>
          <w:szCs w:val="24"/>
        </w:rPr>
        <w:t>documents</w:t>
      </w:r>
      <w:r w:rsidR="0010595E">
        <w:rPr>
          <w:b/>
          <w:bCs/>
          <w:sz w:val="24"/>
          <w:szCs w:val="24"/>
        </w:rPr>
        <w:t xml:space="preserve"> </w:t>
      </w:r>
      <w:r w:rsidR="00F23964" w:rsidRPr="00963610">
        <w:rPr>
          <w:b/>
          <w:bCs/>
          <w:sz w:val="24"/>
          <w:szCs w:val="24"/>
        </w:rPr>
        <w:t>are not included in the below RFP article</w:t>
      </w:r>
      <w:r w:rsidR="006B10AE" w:rsidRPr="00963610">
        <w:rPr>
          <w:b/>
          <w:bCs/>
          <w:sz w:val="24"/>
          <w:szCs w:val="24"/>
        </w:rPr>
        <w:t xml:space="preserve"> VIII Proposal </w:t>
      </w:r>
      <w:r w:rsidR="00963610" w:rsidRPr="00963610">
        <w:rPr>
          <w:b/>
          <w:bCs/>
          <w:sz w:val="24"/>
          <w:szCs w:val="24"/>
        </w:rPr>
        <w:t>Requirements</w:t>
      </w:r>
      <w:r w:rsidR="007D6F8A">
        <w:rPr>
          <w:b/>
          <w:bCs/>
          <w:sz w:val="24"/>
          <w:szCs w:val="24"/>
        </w:rPr>
        <w:t xml:space="preserve"> Section</w:t>
      </w:r>
      <w:r w:rsidR="00963610" w:rsidRPr="00963610">
        <w:rPr>
          <w:b/>
          <w:bCs/>
          <w:sz w:val="24"/>
          <w:szCs w:val="24"/>
        </w:rPr>
        <w:t xml:space="preserve"> B</w:t>
      </w:r>
      <w:r w:rsidR="0010595E">
        <w:rPr>
          <w:b/>
          <w:bCs/>
          <w:sz w:val="24"/>
          <w:szCs w:val="24"/>
        </w:rPr>
        <w:t>. A</w:t>
      </w:r>
      <w:r w:rsidR="000341BA">
        <w:rPr>
          <w:b/>
          <w:bCs/>
          <w:sz w:val="24"/>
          <w:szCs w:val="24"/>
        </w:rPr>
        <w:t>s seen</w:t>
      </w:r>
      <w:r w:rsidR="009703D6">
        <w:rPr>
          <w:b/>
          <w:bCs/>
          <w:sz w:val="24"/>
          <w:szCs w:val="24"/>
        </w:rPr>
        <w:t xml:space="preserve"> </w:t>
      </w:r>
      <w:r w:rsidR="00091815">
        <w:rPr>
          <w:b/>
          <w:bCs/>
          <w:sz w:val="24"/>
          <w:szCs w:val="24"/>
        </w:rPr>
        <w:t>here</w:t>
      </w:r>
      <w:r w:rsidR="00477D0B">
        <w:rPr>
          <w:b/>
          <w:bCs/>
          <w:sz w:val="24"/>
          <w:szCs w:val="24"/>
        </w:rPr>
        <w:t xml:space="preserve"> for </w:t>
      </w:r>
      <w:r w:rsidR="00DB4A77">
        <w:rPr>
          <w:b/>
          <w:bCs/>
          <w:sz w:val="24"/>
          <w:szCs w:val="24"/>
        </w:rPr>
        <w:t>further clarity</w:t>
      </w:r>
      <w:r w:rsidR="00963610" w:rsidRPr="00963610">
        <w:rPr>
          <w:b/>
          <w:bCs/>
          <w:sz w:val="24"/>
          <w:szCs w:val="24"/>
        </w:rPr>
        <w:t>..</w:t>
      </w:r>
      <w:r w:rsidR="00F23964" w:rsidRPr="00963610">
        <w:rPr>
          <w:b/>
          <w:bCs/>
          <w:sz w:val="24"/>
          <w:szCs w:val="24"/>
        </w:rPr>
        <w:t>.</w:t>
      </w:r>
    </w:p>
    <w:p w14:paraId="6B095F1D" w14:textId="25DCC491" w:rsidR="004A6713" w:rsidRPr="00455596" w:rsidRDefault="00EA5C4B" w:rsidP="004A6713">
      <w:pPr>
        <w:tabs>
          <w:tab w:val="left" w:pos="8093"/>
        </w:tabs>
        <w:spacing w:after="120"/>
        <w:ind w:right="58"/>
        <w:jc w:val="both"/>
        <w:rPr>
          <w:b/>
          <w:bCs/>
          <w:sz w:val="24"/>
          <w:szCs w:val="24"/>
        </w:rPr>
      </w:pPr>
      <w:r w:rsidRPr="00455596">
        <w:rPr>
          <w:b/>
          <w:bCs/>
          <w:sz w:val="24"/>
          <w:szCs w:val="24"/>
        </w:rPr>
        <w:t xml:space="preserve">The RFP response must be composed in a single document.  Acceptable document formats </w:t>
      </w:r>
      <w:r w:rsidR="007F2489" w:rsidRPr="00455596">
        <w:rPr>
          <w:b/>
          <w:bCs/>
          <w:sz w:val="24"/>
          <w:szCs w:val="24"/>
        </w:rPr>
        <w:t>are</w:t>
      </w:r>
      <w:r w:rsidR="004A6713" w:rsidRPr="00455596">
        <w:rPr>
          <w:b/>
          <w:bCs/>
          <w:sz w:val="24"/>
          <w:szCs w:val="24"/>
        </w:rPr>
        <w:t xml:space="preserve"> </w:t>
      </w:r>
      <w:r w:rsidR="00E47BE4" w:rsidRPr="00455596">
        <w:rPr>
          <w:b/>
          <w:bCs/>
          <w:sz w:val="24"/>
          <w:szCs w:val="24"/>
        </w:rPr>
        <w:t xml:space="preserve"> </w:t>
      </w:r>
      <w:r w:rsidR="004A6713" w:rsidRPr="00455596">
        <w:rPr>
          <w:b/>
          <w:bCs/>
          <w:sz w:val="24"/>
          <w:szCs w:val="24"/>
        </w:rPr>
        <w:t>MS Word or PDF.  Each page should be numbered in this format ‘</w:t>
      </w:r>
      <w:r w:rsidR="004A6713" w:rsidRPr="00455596">
        <w:rPr>
          <w:b/>
          <w:bCs/>
          <w:i/>
          <w:iCs/>
          <w:sz w:val="24"/>
          <w:szCs w:val="24"/>
        </w:rPr>
        <w:t>n of N’</w:t>
      </w:r>
      <w:r w:rsidR="004A6713" w:rsidRPr="00455596">
        <w:rPr>
          <w:b/>
          <w:bCs/>
          <w:sz w:val="24"/>
          <w:szCs w:val="24"/>
        </w:rPr>
        <w:t>.  Proposal response should be composed as follows:</w:t>
      </w:r>
    </w:p>
    <w:p w14:paraId="12988979" w14:textId="10717CF3" w:rsidR="00455596" w:rsidRPr="00455596" w:rsidRDefault="00455596" w:rsidP="00455596">
      <w:pPr>
        <w:pStyle w:val="ListParagraph"/>
        <w:widowControl w:val="0"/>
        <w:numPr>
          <w:ilvl w:val="0"/>
          <w:numId w:val="4"/>
        </w:numPr>
        <w:tabs>
          <w:tab w:val="left" w:pos="8093"/>
        </w:tabs>
        <w:autoSpaceDE w:val="0"/>
        <w:autoSpaceDN w:val="0"/>
        <w:ind w:right="54"/>
        <w:jc w:val="both"/>
        <w:rPr>
          <w:b/>
          <w:bCs/>
          <w:sz w:val="24"/>
          <w:szCs w:val="24"/>
        </w:rPr>
      </w:pPr>
      <w:r w:rsidRPr="00455596">
        <w:rPr>
          <w:b/>
          <w:bCs/>
          <w:sz w:val="24"/>
          <w:szCs w:val="24"/>
        </w:rPr>
        <w:t>Table of Contents</w:t>
      </w:r>
    </w:p>
    <w:p w14:paraId="00DE9DBC" w14:textId="77777777" w:rsidR="00455596" w:rsidRPr="00455596" w:rsidRDefault="00455596" w:rsidP="00455596">
      <w:pPr>
        <w:pStyle w:val="ListParagraph"/>
        <w:widowControl w:val="0"/>
        <w:numPr>
          <w:ilvl w:val="0"/>
          <w:numId w:val="4"/>
        </w:numPr>
        <w:tabs>
          <w:tab w:val="left" w:pos="8093"/>
        </w:tabs>
        <w:autoSpaceDE w:val="0"/>
        <w:autoSpaceDN w:val="0"/>
        <w:ind w:right="54"/>
        <w:jc w:val="both"/>
        <w:rPr>
          <w:b/>
          <w:bCs/>
          <w:sz w:val="24"/>
          <w:szCs w:val="24"/>
        </w:rPr>
      </w:pPr>
      <w:r w:rsidRPr="00455596">
        <w:rPr>
          <w:b/>
          <w:bCs/>
          <w:sz w:val="24"/>
          <w:szCs w:val="24"/>
        </w:rPr>
        <w:t>Summary</w:t>
      </w:r>
    </w:p>
    <w:p w14:paraId="7755E04D" w14:textId="77777777" w:rsidR="00455596" w:rsidRPr="00455596" w:rsidRDefault="00455596" w:rsidP="00455596">
      <w:pPr>
        <w:pStyle w:val="ListParagraph"/>
        <w:widowControl w:val="0"/>
        <w:numPr>
          <w:ilvl w:val="0"/>
          <w:numId w:val="4"/>
        </w:numPr>
        <w:tabs>
          <w:tab w:val="left" w:pos="8093"/>
        </w:tabs>
        <w:autoSpaceDE w:val="0"/>
        <w:autoSpaceDN w:val="0"/>
        <w:ind w:right="54"/>
        <w:jc w:val="both"/>
        <w:rPr>
          <w:b/>
          <w:bCs/>
          <w:sz w:val="24"/>
          <w:szCs w:val="24"/>
        </w:rPr>
      </w:pPr>
      <w:r w:rsidRPr="00455596">
        <w:rPr>
          <w:b/>
          <w:bCs/>
          <w:sz w:val="24"/>
          <w:szCs w:val="24"/>
        </w:rPr>
        <w:t>Qualifications</w:t>
      </w:r>
    </w:p>
    <w:p w14:paraId="348AF438" w14:textId="77777777" w:rsidR="00455596" w:rsidRPr="00455596" w:rsidRDefault="00455596" w:rsidP="00455596">
      <w:pPr>
        <w:pStyle w:val="ListParagraph"/>
        <w:widowControl w:val="0"/>
        <w:numPr>
          <w:ilvl w:val="0"/>
          <w:numId w:val="4"/>
        </w:numPr>
        <w:tabs>
          <w:tab w:val="left" w:pos="8093"/>
        </w:tabs>
        <w:autoSpaceDE w:val="0"/>
        <w:autoSpaceDN w:val="0"/>
        <w:ind w:right="54"/>
        <w:jc w:val="both"/>
        <w:rPr>
          <w:b/>
          <w:bCs/>
          <w:sz w:val="24"/>
          <w:szCs w:val="24"/>
        </w:rPr>
      </w:pPr>
      <w:r w:rsidRPr="00455596">
        <w:rPr>
          <w:b/>
          <w:bCs/>
          <w:sz w:val="24"/>
          <w:szCs w:val="24"/>
        </w:rPr>
        <w:t>Administrative Capacity</w:t>
      </w:r>
    </w:p>
    <w:p w14:paraId="51C7CC4E" w14:textId="77777777" w:rsidR="00455596" w:rsidRPr="00455596" w:rsidRDefault="00455596" w:rsidP="00455596">
      <w:pPr>
        <w:pStyle w:val="ListParagraph"/>
        <w:widowControl w:val="0"/>
        <w:numPr>
          <w:ilvl w:val="0"/>
          <w:numId w:val="4"/>
        </w:numPr>
        <w:tabs>
          <w:tab w:val="left" w:pos="8093"/>
        </w:tabs>
        <w:autoSpaceDE w:val="0"/>
        <w:autoSpaceDN w:val="0"/>
        <w:ind w:right="54"/>
        <w:jc w:val="both"/>
        <w:rPr>
          <w:b/>
          <w:bCs/>
          <w:sz w:val="24"/>
          <w:szCs w:val="24"/>
        </w:rPr>
      </w:pPr>
      <w:r w:rsidRPr="00455596">
        <w:rPr>
          <w:b/>
          <w:bCs/>
          <w:sz w:val="24"/>
          <w:szCs w:val="24"/>
        </w:rPr>
        <w:t>Performance History</w:t>
      </w:r>
    </w:p>
    <w:p w14:paraId="78F59C82" w14:textId="77777777" w:rsidR="00455596" w:rsidRPr="00455596" w:rsidRDefault="00455596" w:rsidP="00455596">
      <w:pPr>
        <w:pStyle w:val="ListParagraph"/>
        <w:widowControl w:val="0"/>
        <w:numPr>
          <w:ilvl w:val="0"/>
          <w:numId w:val="4"/>
        </w:numPr>
        <w:tabs>
          <w:tab w:val="left" w:pos="8093"/>
        </w:tabs>
        <w:autoSpaceDE w:val="0"/>
        <w:autoSpaceDN w:val="0"/>
        <w:ind w:right="54"/>
        <w:jc w:val="both"/>
        <w:rPr>
          <w:b/>
          <w:bCs/>
          <w:sz w:val="24"/>
          <w:szCs w:val="24"/>
        </w:rPr>
      </w:pPr>
      <w:r w:rsidRPr="00455596">
        <w:rPr>
          <w:b/>
          <w:bCs/>
          <w:sz w:val="24"/>
          <w:szCs w:val="24"/>
        </w:rPr>
        <w:t>Service Delivery Description</w:t>
      </w:r>
    </w:p>
    <w:p w14:paraId="01820EB5" w14:textId="77777777" w:rsidR="00455596" w:rsidRPr="00455596" w:rsidRDefault="00455596" w:rsidP="00455596">
      <w:pPr>
        <w:tabs>
          <w:tab w:val="left" w:pos="8093"/>
        </w:tabs>
        <w:spacing w:before="120" w:after="120"/>
        <w:ind w:right="54"/>
        <w:jc w:val="both"/>
        <w:rPr>
          <w:b/>
          <w:bCs/>
          <w:sz w:val="24"/>
          <w:szCs w:val="24"/>
        </w:rPr>
      </w:pPr>
      <w:r w:rsidRPr="00455596">
        <w:rPr>
          <w:b/>
          <w:bCs/>
          <w:i/>
          <w:iCs/>
          <w:sz w:val="24"/>
          <w:szCs w:val="24"/>
        </w:rPr>
        <w:t>Page limits</w:t>
      </w:r>
      <w:r w:rsidRPr="00455596">
        <w:rPr>
          <w:b/>
          <w:bCs/>
          <w:sz w:val="24"/>
          <w:szCs w:val="24"/>
        </w:rPr>
        <w:t xml:space="preserve"> for the RFP response: </w:t>
      </w:r>
    </w:p>
    <w:p w14:paraId="757AE362" w14:textId="77777777" w:rsidR="00455596" w:rsidRPr="00455596" w:rsidRDefault="00455596" w:rsidP="00455596">
      <w:pPr>
        <w:pStyle w:val="ListParagraph"/>
        <w:widowControl w:val="0"/>
        <w:numPr>
          <w:ilvl w:val="0"/>
          <w:numId w:val="3"/>
        </w:numPr>
        <w:tabs>
          <w:tab w:val="left" w:pos="8093"/>
        </w:tabs>
        <w:autoSpaceDE w:val="0"/>
        <w:autoSpaceDN w:val="0"/>
        <w:ind w:left="1260" w:right="54"/>
        <w:jc w:val="both"/>
        <w:rPr>
          <w:b/>
          <w:bCs/>
          <w:sz w:val="24"/>
          <w:szCs w:val="24"/>
        </w:rPr>
      </w:pPr>
      <w:r w:rsidRPr="00455596">
        <w:rPr>
          <w:b/>
          <w:bCs/>
          <w:sz w:val="24"/>
          <w:szCs w:val="24"/>
          <w:u w:val="single"/>
        </w:rPr>
        <w:t>Single applicant</w:t>
      </w:r>
      <w:r w:rsidRPr="00455596">
        <w:rPr>
          <w:b/>
          <w:bCs/>
          <w:sz w:val="24"/>
          <w:szCs w:val="24"/>
        </w:rPr>
        <w:t xml:space="preserve"> proposals are limited to </w:t>
      </w:r>
      <w:r w:rsidRPr="00455596">
        <w:rPr>
          <w:b/>
          <w:bCs/>
          <w:sz w:val="24"/>
          <w:szCs w:val="24"/>
          <w:u w:val="single"/>
        </w:rPr>
        <w:t>fifteen (15)-pages</w:t>
      </w:r>
      <w:r w:rsidRPr="00455596">
        <w:rPr>
          <w:b/>
          <w:bCs/>
          <w:sz w:val="24"/>
          <w:szCs w:val="24"/>
        </w:rPr>
        <w:t xml:space="preserve">; </w:t>
      </w:r>
      <w:bookmarkStart w:id="0" w:name="_Hlk38550763"/>
      <w:r w:rsidRPr="00455596">
        <w:rPr>
          <w:b/>
          <w:bCs/>
          <w:sz w:val="24"/>
          <w:szCs w:val="24"/>
        </w:rPr>
        <w:t>double-spaced using a 12-point font unless stated otherwise in the preparation directions.</w:t>
      </w:r>
    </w:p>
    <w:bookmarkEnd w:id="0"/>
    <w:p w14:paraId="06721833" w14:textId="77777777" w:rsidR="00455596" w:rsidRPr="00455596" w:rsidRDefault="00455596" w:rsidP="00455596">
      <w:pPr>
        <w:pStyle w:val="ListParagraph"/>
        <w:widowControl w:val="0"/>
        <w:numPr>
          <w:ilvl w:val="0"/>
          <w:numId w:val="3"/>
        </w:numPr>
        <w:tabs>
          <w:tab w:val="left" w:pos="8093"/>
        </w:tabs>
        <w:autoSpaceDE w:val="0"/>
        <w:autoSpaceDN w:val="0"/>
        <w:spacing w:before="120"/>
        <w:ind w:left="1260" w:right="58"/>
        <w:jc w:val="both"/>
        <w:rPr>
          <w:b/>
          <w:bCs/>
          <w:sz w:val="24"/>
          <w:szCs w:val="24"/>
        </w:rPr>
      </w:pPr>
      <w:r w:rsidRPr="00455596">
        <w:rPr>
          <w:b/>
          <w:bCs/>
          <w:sz w:val="24"/>
          <w:szCs w:val="24"/>
          <w:u w:val="single"/>
        </w:rPr>
        <w:t>Two (2) or more Co-applicants</w:t>
      </w:r>
      <w:r w:rsidRPr="00455596">
        <w:rPr>
          <w:b/>
          <w:bCs/>
          <w:sz w:val="24"/>
          <w:szCs w:val="24"/>
        </w:rPr>
        <w:t xml:space="preserve"> are limited to </w:t>
      </w:r>
      <w:r w:rsidRPr="00455596">
        <w:rPr>
          <w:b/>
          <w:bCs/>
          <w:sz w:val="24"/>
          <w:szCs w:val="24"/>
          <w:u w:val="single"/>
        </w:rPr>
        <w:t>twenty (20)-pages</w:t>
      </w:r>
      <w:r w:rsidRPr="00455596">
        <w:rPr>
          <w:b/>
          <w:bCs/>
          <w:sz w:val="24"/>
          <w:szCs w:val="24"/>
        </w:rPr>
        <w:t>; double-spaced using a 12-point font unless stated otherwise in the preparation directions.</w:t>
      </w:r>
    </w:p>
    <w:p w14:paraId="62170343" w14:textId="77777777" w:rsidR="00455596" w:rsidRPr="00455596" w:rsidRDefault="00455596" w:rsidP="00455596">
      <w:pPr>
        <w:tabs>
          <w:tab w:val="left" w:pos="8093"/>
        </w:tabs>
        <w:spacing w:before="120"/>
        <w:ind w:left="900" w:right="54"/>
        <w:jc w:val="both"/>
        <w:rPr>
          <w:b/>
          <w:bCs/>
          <w:sz w:val="24"/>
          <w:szCs w:val="24"/>
          <w:u w:val="single"/>
        </w:rPr>
      </w:pPr>
      <w:r w:rsidRPr="00455596">
        <w:rPr>
          <w:b/>
          <w:bCs/>
          <w:sz w:val="24"/>
          <w:szCs w:val="24"/>
          <w:u w:val="single"/>
        </w:rPr>
        <w:t>Page limits do not apply to financial documents, price proposal, subgrantee and/or subcontractor agreement documents or required attachments (resumes, organizational charts, etc.).</w:t>
      </w:r>
    </w:p>
    <w:p w14:paraId="33FC0E1F" w14:textId="27E51E06" w:rsidR="002D2364" w:rsidRPr="00890E96" w:rsidRDefault="002D2364">
      <w:pPr>
        <w:rPr>
          <w:rFonts w:asciiTheme="minorHAnsi" w:hAnsiTheme="minorHAnsi" w:cstheme="minorHAnsi"/>
        </w:rPr>
      </w:pPr>
    </w:p>
    <w:sectPr w:rsidR="002D2364" w:rsidRPr="00890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02DFF"/>
    <w:multiLevelType w:val="hybridMultilevel"/>
    <w:tmpl w:val="847C1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FAE7072"/>
    <w:multiLevelType w:val="hybridMultilevel"/>
    <w:tmpl w:val="0D085F8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612D41AF"/>
    <w:multiLevelType w:val="hybridMultilevel"/>
    <w:tmpl w:val="BB3ED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53417B6"/>
    <w:multiLevelType w:val="hybridMultilevel"/>
    <w:tmpl w:val="8D5A5C1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2011324895">
    <w:abstractNumId w:val="0"/>
  </w:num>
  <w:num w:numId="2" w16cid:durableId="1902325142">
    <w:abstractNumId w:val="2"/>
  </w:num>
  <w:num w:numId="3" w16cid:durableId="570308164">
    <w:abstractNumId w:val="1"/>
  </w:num>
  <w:num w:numId="4" w16cid:durableId="214384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181"/>
    <w:rsid w:val="000057FB"/>
    <w:rsid w:val="000341BA"/>
    <w:rsid w:val="00076906"/>
    <w:rsid w:val="00091815"/>
    <w:rsid w:val="00097181"/>
    <w:rsid w:val="000F04EF"/>
    <w:rsid w:val="0010595E"/>
    <w:rsid w:val="00120912"/>
    <w:rsid w:val="0018009C"/>
    <w:rsid w:val="001B3D1A"/>
    <w:rsid w:val="001E3E8B"/>
    <w:rsid w:val="00240ECE"/>
    <w:rsid w:val="002D2364"/>
    <w:rsid w:val="00344655"/>
    <w:rsid w:val="00375159"/>
    <w:rsid w:val="003D52AA"/>
    <w:rsid w:val="003E21F5"/>
    <w:rsid w:val="003F50DF"/>
    <w:rsid w:val="00430BA4"/>
    <w:rsid w:val="00447E85"/>
    <w:rsid w:val="00455596"/>
    <w:rsid w:val="00477D0B"/>
    <w:rsid w:val="004A6713"/>
    <w:rsid w:val="0058020D"/>
    <w:rsid w:val="005A594C"/>
    <w:rsid w:val="005B71B8"/>
    <w:rsid w:val="005C0A7B"/>
    <w:rsid w:val="00627AAD"/>
    <w:rsid w:val="006B10AE"/>
    <w:rsid w:val="00746FE7"/>
    <w:rsid w:val="00757FA5"/>
    <w:rsid w:val="00765A6C"/>
    <w:rsid w:val="00787D1E"/>
    <w:rsid w:val="007D1855"/>
    <w:rsid w:val="007D6F8A"/>
    <w:rsid w:val="007F2489"/>
    <w:rsid w:val="007F470C"/>
    <w:rsid w:val="00826F2C"/>
    <w:rsid w:val="00890E96"/>
    <w:rsid w:val="008A17EB"/>
    <w:rsid w:val="008E3380"/>
    <w:rsid w:val="00963610"/>
    <w:rsid w:val="00965893"/>
    <w:rsid w:val="009703D6"/>
    <w:rsid w:val="00982525"/>
    <w:rsid w:val="00A27612"/>
    <w:rsid w:val="00A5470A"/>
    <w:rsid w:val="00AC0277"/>
    <w:rsid w:val="00AD03DB"/>
    <w:rsid w:val="00B01333"/>
    <w:rsid w:val="00B57B8E"/>
    <w:rsid w:val="00B71AC5"/>
    <w:rsid w:val="00BF32D9"/>
    <w:rsid w:val="00C036E1"/>
    <w:rsid w:val="00C40DC3"/>
    <w:rsid w:val="00C65C1B"/>
    <w:rsid w:val="00CB3F94"/>
    <w:rsid w:val="00D117F5"/>
    <w:rsid w:val="00DB4A77"/>
    <w:rsid w:val="00DF067E"/>
    <w:rsid w:val="00E47BE4"/>
    <w:rsid w:val="00E8721E"/>
    <w:rsid w:val="00EA5C4B"/>
    <w:rsid w:val="00EC4655"/>
    <w:rsid w:val="00F23964"/>
    <w:rsid w:val="00F66945"/>
    <w:rsid w:val="00FC6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FB7EE"/>
  <w15:chartTrackingRefBased/>
  <w15:docId w15:val="{BB8EFCA0-0E0F-4FA0-9344-A36D0AE9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18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097181"/>
    <w:pPr>
      <w:autoSpaceDE w:val="0"/>
      <w:autoSpaceDN w:val="0"/>
    </w:pPr>
    <w:rPr>
      <w:rFonts w:ascii="Verdana" w:hAnsi="Verdana"/>
      <w:color w:val="000000"/>
      <w:sz w:val="24"/>
      <w:szCs w:val="24"/>
    </w:rPr>
  </w:style>
  <w:style w:type="paragraph" w:styleId="ListParagraph">
    <w:name w:val="List Paragraph"/>
    <w:basedOn w:val="Normal"/>
    <w:link w:val="ListParagraphChar"/>
    <w:uiPriority w:val="1"/>
    <w:qFormat/>
    <w:rsid w:val="00FC6D15"/>
    <w:pPr>
      <w:ind w:left="720"/>
    </w:pPr>
  </w:style>
  <w:style w:type="character" w:customStyle="1" w:styleId="ListParagraphChar">
    <w:name w:val="List Paragraph Char"/>
    <w:basedOn w:val="DefaultParagraphFont"/>
    <w:link w:val="ListParagraph"/>
    <w:uiPriority w:val="1"/>
    <w:rsid w:val="0045559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014">
      <w:bodyDiv w:val="1"/>
      <w:marLeft w:val="0"/>
      <w:marRight w:val="0"/>
      <w:marTop w:val="0"/>
      <w:marBottom w:val="0"/>
      <w:divBdr>
        <w:top w:val="none" w:sz="0" w:space="0" w:color="auto"/>
        <w:left w:val="none" w:sz="0" w:space="0" w:color="auto"/>
        <w:bottom w:val="none" w:sz="0" w:space="0" w:color="auto"/>
        <w:right w:val="none" w:sz="0" w:space="0" w:color="auto"/>
      </w:divBdr>
    </w:div>
    <w:div w:id="76293633">
      <w:bodyDiv w:val="1"/>
      <w:marLeft w:val="0"/>
      <w:marRight w:val="0"/>
      <w:marTop w:val="0"/>
      <w:marBottom w:val="0"/>
      <w:divBdr>
        <w:top w:val="none" w:sz="0" w:space="0" w:color="auto"/>
        <w:left w:val="none" w:sz="0" w:space="0" w:color="auto"/>
        <w:bottom w:val="none" w:sz="0" w:space="0" w:color="auto"/>
        <w:right w:val="none" w:sz="0" w:space="0" w:color="auto"/>
      </w:divBdr>
    </w:div>
    <w:div w:id="111752165">
      <w:bodyDiv w:val="1"/>
      <w:marLeft w:val="0"/>
      <w:marRight w:val="0"/>
      <w:marTop w:val="0"/>
      <w:marBottom w:val="0"/>
      <w:divBdr>
        <w:top w:val="none" w:sz="0" w:space="0" w:color="auto"/>
        <w:left w:val="none" w:sz="0" w:space="0" w:color="auto"/>
        <w:bottom w:val="none" w:sz="0" w:space="0" w:color="auto"/>
        <w:right w:val="none" w:sz="0" w:space="0" w:color="auto"/>
      </w:divBdr>
    </w:div>
    <w:div w:id="304504591">
      <w:bodyDiv w:val="1"/>
      <w:marLeft w:val="0"/>
      <w:marRight w:val="0"/>
      <w:marTop w:val="0"/>
      <w:marBottom w:val="0"/>
      <w:divBdr>
        <w:top w:val="none" w:sz="0" w:space="0" w:color="auto"/>
        <w:left w:val="none" w:sz="0" w:space="0" w:color="auto"/>
        <w:bottom w:val="none" w:sz="0" w:space="0" w:color="auto"/>
        <w:right w:val="none" w:sz="0" w:space="0" w:color="auto"/>
      </w:divBdr>
    </w:div>
    <w:div w:id="391777998">
      <w:bodyDiv w:val="1"/>
      <w:marLeft w:val="0"/>
      <w:marRight w:val="0"/>
      <w:marTop w:val="0"/>
      <w:marBottom w:val="0"/>
      <w:divBdr>
        <w:top w:val="none" w:sz="0" w:space="0" w:color="auto"/>
        <w:left w:val="none" w:sz="0" w:space="0" w:color="auto"/>
        <w:bottom w:val="none" w:sz="0" w:space="0" w:color="auto"/>
        <w:right w:val="none" w:sz="0" w:space="0" w:color="auto"/>
      </w:divBdr>
    </w:div>
    <w:div w:id="403339110">
      <w:bodyDiv w:val="1"/>
      <w:marLeft w:val="0"/>
      <w:marRight w:val="0"/>
      <w:marTop w:val="0"/>
      <w:marBottom w:val="0"/>
      <w:divBdr>
        <w:top w:val="none" w:sz="0" w:space="0" w:color="auto"/>
        <w:left w:val="none" w:sz="0" w:space="0" w:color="auto"/>
        <w:bottom w:val="none" w:sz="0" w:space="0" w:color="auto"/>
        <w:right w:val="none" w:sz="0" w:space="0" w:color="auto"/>
      </w:divBdr>
    </w:div>
    <w:div w:id="624772707">
      <w:bodyDiv w:val="1"/>
      <w:marLeft w:val="0"/>
      <w:marRight w:val="0"/>
      <w:marTop w:val="0"/>
      <w:marBottom w:val="0"/>
      <w:divBdr>
        <w:top w:val="none" w:sz="0" w:space="0" w:color="auto"/>
        <w:left w:val="none" w:sz="0" w:space="0" w:color="auto"/>
        <w:bottom w:val="none" w:sz="0" w:space="0" w:color="auto"/>
        <w:right w:val="none" w:sz="0" w:space="0" w:color="auto"/>
      </w:divBdr>
    </w:div>
    <w:div w:id="1185560216">
      <w:bodyDiv w:val="1"/>
      <w:marLeft w:val="0"/>
      <w:marRight w:val="0"/>
      <w:marTop w:val="0"/>
      <w:marBottom w:val="0"/>
      <w:divBdr>
        <w:top w:val="none" w:sz="0" w:space="0" w:color="auto"/>
        <w:left w:val="none" w:sz="0" w:space="0" w:color="auto"/>
        <w:bottom w:val="none" w:sz="0" w:space="0" w:color="auto"/>
        <w:right w:val="none" w:sz="0" w:space="0" w:color="auto"/>
      </w:divBdr>
    </w:div>
    <w:div w:id="1290280559">
      <w:bodyDiv w:val="1"/>
      <w:marLeft w:val="0"/>
      <w:marRight w:val="0"/>
      <w:marTop w:val="0"/>
      <w:marBottom w:val="0"/>
      <w:divBdr>
        <w:top w:val="none" w:sz="0" w:space="0" w:color="auto"/>
        <w:left w:val="none" w:sz="0" w:space="0" w:color="auto"/>
        <w:bottom w:val="none" w:sz="0" w:space="0" w:color="auto"/>
        <w:right w:val="none" w:sz="0" w:space="0" w:color="auto"/>
      </w:divBdr>
    </w:div>
    <w:div w:id="1682782170">
      <w:bodyDiv w:val="1"/>
      <w:marLeft w:val="0"/>
      <w:marRight w:val="0"/>
      <w:marTop w:val="0"/>
      <w:marBottom w:val="0"/>
      <w:divBdr>
        <w:top w:val="none" w:sz="0" w:space="0" w:color="auto"/>
        <w:left w:val="none" w:sz="0" w:space="0" w:color="auto"/>
        <w:bottom w:val="none" w:sz="0" w:space="0" w:color="auto"/>
        <w:right w:val="none" w:sz="0" w:space="0" w:color="auto"/>
      </w:divBdr>
    </w:div>
    <w:div w:id="1702124031">
      <w:bodyDiv w:val="1"/>
      <w:marLeft w:val="0"/>
      <w:marRight w:val="0"/>
      <w:marTop w:val="0"/>
      <w:marBottom w:val="0"/>
      <w:divBdr>
        <w:top w:val="none" w:sz="0" w:space="0" w:color="auto"/>
        <w:left w:val="none" w:sz="0" w:space="0" w:color="auto"/>
        <w:bottom w:val="none" w:sz="0" w:space="0" w:color="auto"/>
        <w:right w:val="none" w:sz="0" w:space="0" w:color="auto"/>
      </w:divBdr>
    </w:div>
    <w:div w:id="179413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783DD-054D-41A9-88C9-4E6CB7D17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679</Words>
  <Characters>3873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Jackson</dc:creator>
  <cp:keywords/>
  <dc:description/>
  <cp:lastModifiedBy>Timothy Garcia</cp:lastModifiedBy>
  <cp:revision>2</cp:revision>
  <dcterms:created xsi:type="dcterms:W3CDTF">2023-02-28T16:05:00Z</dcterms:created>
  <dcterms:modified xsi:type="dcterms:W3CDTF">2023-02-28T16:05:00Z</dcterms:modified>
</cp:coreProperties>
</file>